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F87284">
      <w:pPr>
        <w:spacing w:before="0" w:after="576" w:line="660" w:lineRule="exact"/>
        <w:jc w:val="center"/>
        <w:rPr>
          <w:rFonts w:hint="eastAsia" w:ascii="方正小标宋简体" w:hAnsi="方正小标宋简体" w:eastAsia="方正小标宋简体" w:cs="方正小标宋简体"/>
        </w:rPr>
      </w:pPr>
      <w:r>
        <w:rPr>
          <w:rFonts w:hint="eastAsia" w:ascii="方正小标宋简体" w:hAnsi="方正小标宋简体" w:eastAsia="方正小标宋简体" w:cs="方正小标宋简体"/>
          <w:i w:val="0"/>
          <w:iCs w:val="0"/>
          <w:color w:val="000000"/>
          <w:sz w:val="44"/>
          <w:szCs w:val="44"/>
        </w:rPr>
        <w:t>赤峰市临时救助操作规程</w:t>
      </w:r>
    </w:p>
    <w:p w14:paraId="02A2808B">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第一章 总则</w:t>
      </w:r>
    </w:p>
    <w:p w14:paraId="0E2D5038">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第一条 为认真学习贯彻习近平总书记关于民政工作的重要论述精神，坚持以铸牢中华民族共同体意识为工作主线，规范和完善临时救助工作，切实发挥临时救助“兜底的再兜底”作用，根据《中华人民共和国社会救助法》、《国务院关于全面建立临时救助制度的通知》（国发〔2014〕47号）、《民政部 财政部关于进一步健全完善临时救助制度的意见》（民发〔2025〕68号）、《内蒙古自治区人民政府关于进一步健全完善临时救助制度的通知》（内政办发〔2015〕45号）等有关政策规定，结合我市实际，制定本操作规程。</w:t>
      </w:r>
    </w:p>
    <w:p w14:paraId="4625D324">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第二条 临时救助是对遭遇突发事件、意外伤害、重大疾病或其他特殊原因导致基本生活陷入困境，其他社会救助制度暂时无法覆盖或救助之后基本生活暂时仍有严重困难的家庭或个人给予的应急性、过渡性的救助。</w:t>
      </w:r>
    </w:p>
    <w:p w14:paraId="163A02E7">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第三条 临时救助应坚持以下原则：</w:t>
      </w:r>
    </w:p>
    <w:p w14:paraId="03EFC908">
      <w:pPr>
        <w:pStyle w:val="3"/>
        <w:spacing w:before="0" w:after="0" w:line="576" w:lineRule="exact"/>
        <w:ind w:left="0" w:firstLine="620" w:firstLineChars="200"/>
        <w:jc w:val="both"/>
        <w:outlineLvl w:val="1"/>
        <w:rPr>
          <w:rFonts w:hint="eastAsia" w:ascii="仿宋_GB2312" w:hAnsi="仿宋_GB2312" w:eastAsia="仿宋_GB2312" w:cs="仿宋_GB2312"/>
        </w:rPr>
      </w:pPr>
      <w:r>
        <w:rPr>
          <w:rFonts w:hint="eastAsia" w:ascii="仿宋_GB2312" w:hAnsi="仿宋_GB2312" w:eastAsia="仿宋_GB2312" w:cs="仿宋_GB2312"/>
          <w:b w:val="0"/>
          <w:bCs w:val="0"/>
          <w:i w:val="0"/>
          <w:iCs w:val="0"/>
          <w:color w:val="000000"/>
          <w:spacing w:val="-5"/>
          <w:sz w:val="32"/>
          <w:szCs w:val="32"/>
        </w:rPr>
        <w:t>（一）应救尽救，及时高效。</w:t>
      </w:r>
      <w:r>
        <w:rPr>
          <w:rFonts w:hint="eastAsia" w:ascii="仿宋_GB2312" w:hAnsi="仿宋_GB2312" w:eastAsia="仿宋_GB2312" w:cs="仿宋_GB2312"/>
          <w:i w:val="0"/>
          <w:iCs w:val="0"/>
          <w:color w:val="000000"/>
          <w:spacing w:val="-5"/>
          <w:sz w:val="32"/>
          <w:szCs w:val="32"/>
        </w:rPr>
        <w:t>以有效解决城乡居民突发性、紧迫性、临时性基本生活困难为目标，确保困难群众求助有门、受助及时。</w:t>
      </w:r>
    </w:p>
    <w:p w14:paraId="524EAEBB">
      <w:pPr>
        <w:pStyle w:val="3"/>
        <w:spacing w:before="0" w:after="0" w:line="576" w:lineRule="exact"/>
        <w:ind w:left="0" w:firstLine="620" w:firstLineChars="200"/>
        <w:jc w:val="both"/>
        <w:outlineLvl w:val="1"/>
        <w:rPr>
          <w:rFonts w:hint="eastAsia" w:ascii="仿宋_GB2312" w:hAnsi="仿宋_GB2312" w:eastAsia="仿宋_GB2312" w:cs="仿宋_GB2312"/>
        </w:rPr>
      </w:pPr>
      <w:r>
        <w:rPr>
          <w:rFonts w:hint="eastAsia" w:ascii="仿宋_GB2312" w:hAnsi="仿宋_GB2312" w:eastAsia="仿宋_GB2312" w:cs="仿宋_GB2312"/>
          <w:b w:val="0"/>
          <w:bCs w:val="0"/>
          <w:i w:val="0"/>
          <w:iCs w:val="0"/>
          <w:color w:val="000000"/>
          <w:spacing w:val="-5"/>
          <w:sz w:val="32"/>
          <w:szCs w:val="32"/>
        </w:rPr>
        <w:t>（二）尽力而为，量力而行。</w:t>
      </w:r>
      <w:r>
        <w:rPr>
          <w:rFonts w:hint="eastAsia" w:ascii="仿宋_GB2312" w:hAnsi="仿宋_GB2312" w:eastAsia="仿宋_GB2312" w:cs="仿宋_GB2312"/>
          <w:i w:val="0"/>
          <w:iCs w:val="0"/>
          <w:color w:val="000000"/>
          <w:spacing w:val="-5"/>
          <w:sz w:val="32"/>
          <w:szCs w:val="32"/>
        </w:rPr>
        <w:t>从当地经济社会发展实际出发，立足保障基本生活，合理确定救助标准。</w:t>
      </w:r>
    </w:p>
    <w:p w14:paraId="1FF6C32A">
      <w:pPr>
        <w:pStyle w:val="3"/>
        <w:spacing w:before="0" w:after="0" w:line="576" w:lineRule="exact"/>
        <w:ind w:left="0" w:firstLine="620" w:firstLineChars="200"/>
        <w:jc w:val="both"/>
        <w:outlineLvl w:val="1"/>
        <w:rPr>
          <w:rFonts w:hint="eastAsia" w:ascii="仿宋_GB2312" w:hAnsi="仿宋_GB2312" w:eastAsia="仿宋_GB2312" w:cs="仿宋_GB2312"/>
        </w:rPr>
      </w:pPr>
      <w:r>
        <w:rPr>
          <w:rFonts w:hint="eastAsia" w:ascii="仿宋_GB2312" w:hAnsi="仿宋_GB2312" w:eastAsia="仿宋_GB2312" w:cs="仿宋_GB2312"/>
          <w:b w:val="0"/>
          <w:bCs w:val="0"/>
          <w:i w:val="0"/>
          <w:iCs w:val="0"/>
          <w:color w:val="000000"/>
          <w:spacing w:val="-5"/>
          <w:sz w:val="32"/>
          <w:szCs w:val="32"/>
        </w:rPr>
        <w:t>（三）制度衔接，资源统筹。</w:t>
      </w:r>
      <w:r>
        <w:rPr>
          <w:rFonts w:hint="eastAsia" w:ascii="仿宋_GB2312" w:hAnsi="仿宋_GB2312" w:eastAsia="仿宋_GB2312" w:cs="仿宋_GB2312"/>
          <w:i w:val="0"/>
          <w:iCs w:val="0"/>
          <w:color w:val="000000"/>
          <w:spacing w:val="-5"/>
          <w:sz w:val="32"/>
          <w:szCs w:val="32"/>
        </w:rPr>
        <w:t>强化应急、过渡、衔接、补充功能；坚持资源统筹，政府救助、社会帮扶相结合。</w:t>
      </w:r>
    </w:p>
    <w:p w14:paraId="7E958870">
      <w:pPr>
        <w:pStyle w:val="3"/>
        <w:spacing w:before="0" w:after="0" w:line="576" w:lineRule="exact"/>
        <w:ind w:left="0" w:firstLine="620" w:firstLineChars="200"/>
        <w:jc w:val="both"/>
        <w:outlineLvl w:val="1"/>
        <w:rPr>
          <w:rFonts w:hint="eastAsia" w:ascii="仿宋_GB2312" w:hAnsi="仿宋_GB2312" w:eastAsia="仿宋_GB2312" w:cs="仿宋_GB2312"/>
        </w:rPr>
      </w:pPr>
      <w:r>
        <w:rPr>
          <w:rFonts w:hint="eastAsia" w:ascii="仿宋_GB2312" w:hAnsi="仿宋_GB2312" w:eastAsia="仿宋_GB2312" w:cs="仿宋_GB2312"/>
          <w:b w:val="0"/>
          <w:bCs w:val="0"/>
          <w:i w:val="0"/>
          <w:iCs w:val="0"/>
          <w:color w:val="000000"/>
          <w:spacing w:val="-5"/>
          <w:sz w:val="32"/>
          <w:szCs w:val="32"/>
        </w:rPr>
        <w:t>（四）公开公正，规范有序。</w:t>
      </w:r>
      <w:r>
        <w:rPr>
          <w:rFonts w:hint="eastAsia" w:ascii="仿宋_GB2312" w:hAnsi="仿宋_GB2312" w:eastAsia="仿宋_GB2312" w:cs="仿宋_GB2312"/>
          <w:i w:val="0"/>
          <w:iCs w:val="0"/>
          <w:color w:val="000000"/>
          <w:spacing w:val="-5"/>
          <w:sz w:val="32"/>
          <w:szCs w:val="32"/>
        </w:rPr>
        <w:t>做到政策公开、程序规范、过程透明、结果公正，体现社会公平正义。</w:t>
      </w:r>
    </w:p>
    <w:p w14:paraId="35B71B77">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第四条 旗县区民政局负责临时救助审批，指导和监督临时救助政策落实；苏木乡镇人民政府（街道办事处）负责临时救助的申请受理（主动发现）、审核、日常监管等工作。嘎查村（居）民委员会协助完成临时救助对象的发现报告、配合入户调查、政策宣传等相关工作。</w:t>
      </w:r>
    </w:p>
    <w:p w14:paraId="6523049F">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有条件的旗县区民政部门可按程序将审批权限委托下放至苏木乡镇人民政府（街道办事处）。将审批权限委托下放至苏木乡镇人民政府（街道办事处）的，旗县区民政部门应当继续履行主管部门职责，落实好属地临时救助工作指导监督责任。</w:t>
      </w:r>
    </w:p>
    <w:p w14:paraId="7D8DC3A1">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第二章 临时救助情形</w:t>
      </w:r>
    </w:p>
    <w:p w14:paraId="5C39A40F">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第五条 对因遭遇突发变故、意外伤害、重大疾病或遭遇其他急难情形，导致基本生活暂时出现严重困难的家庭或个人，简化审核审批程序，实施“小额快救”。对“小额快救”后，基本生活仍存在严重困难的，跟进实施临时救助，或通过转介服务实施其他社会救助。</w:t>
      </w:r>
    </w:p>
    <w:p w14:paraId="5BEB925E">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具体包括以下情形：</w:t>
      </w:r>
    </w:p>
    <w:p w14:paraId="240F93A9">
      <w:pPr>
        <w:pStyle w:val="3"/>
        <w:spacing w:before="0" w:after="0" w:line="576" w:lineRule="exact"/>
        <w:ind w:left="0" w:firstLine="620" w:firstLineChars="200"/>
        <w:jc w:val="both"/>
        <w:outlineLvl w:val="1"/>
        <w:rPr>
          <w:rFonts w:hint="eastAsia" w:ascii="仿宋_GB2312" w:hAnsi="仿宋_GB2312" w:eastAsia="仿宋_GB2312" w:cs="仿宋_GB2312"/>
        </w:rPr>
      </w:pPr>
      <w:r>
        <w:rPr>
          <w:rFonts w:hint="eastAsia" w:ascii="仿宋_GB2312" w:hAnsi="仿宋_GB2312" w:eastAsia="仿宋_GB2312" w:cs="仿宋_GB2312"/>
          <w:b w:val="0"/>
          <w:bCs w:val="0"/>
          <w:i w:val="0"/>
          <w:iCs w:val="0"/>
          <w:color w:val="000000"/>
          <w:spacing w:val="-5"/>
          <w:sz w:val="32"/>
          <w:szCs w:val="32"/>
        </w:rPr>
        <w:t>（一）对因火灾、交通事故、溺水等意外事件造成严重人员伤亡、家庭财产（主要指家庭唯一住房或作为主要经济来源的经营性场地、设施）严重损毁无法居住、经营，责任事故方赔付不能及时到位或者无责任赔付方，造成家庭丧失主要经济来源导致基本生活陷入困境，需要立即采取救助措施的；</w:t>
      </w:r>
    </w:p>
    <w:p w14:paraId="609A8CE1">
      <w:pPr>
        <w:pStyle w:val="3"/>
        <w:spacing w:before="0" w:after="0" w:line="576" w:lineRule="exact"/>
        <w:ind w:left="0" w:firstLine="620" w:firstLineChars="200"/>
        <w:jc w:val="both"/>
        <w:outlineLvl w:val="1"/>
        <w:rPr>
          <w:rFonts w:hint="eastAsia" w:ascii="仿宋_GB2312" w:hAnsi="仿宋_GB2312" w:eastAsia="仿宋_GB2312" w:cs="仿宋_GB2312"/>
        </w:rPr>
      </w:pPr>
      <w:r>
        <w:rPr>
          <w:rFonts w:hint="eastAsia" w:ascii="仿宋_GB2312" w:hAnsi="仿宋_GB2312" w:eastAsia="仿宋_GB2312" w:cs="仿宋_GB2312"/>
          <w:b w:val="0"/>
          <w:bCs w:val="0"/>
          <w:i w:val="0"/>
          <w:iCs w:val="0"/>
          <w:color w:val="000000"/>
          <w:spacing w:val="-5"/>
          <w:sz w:val="32"/>
          <w:szCs w:val="32"/>
        </w:rPr>
        <w:t>（二）家庭成员突发危及生命的重大疾病，导致家庭基本生活出现严重困难，需要立即采取救助措施的；</w:t>
      </w:r>
    </w:p>
    <w:p w14:paraId="761105AA">
      <w:pPr>
        <w:pStyle w:val="3"/>
        <w:spacing w:before="0" w:after="0" w:line="576" w:lineRule="exact"/>
        <w:ind w:left="0" w:firstLine="620" w:firstLineChars="200"/>
        <w:jc w:val="both"/>
        <w:outlineLvl w:val="1"/>
        <w:rPr>
          <w:rFonts w:hint="eastAsia" w:ascii="仿宋_GB2312" w:hAnsi="仿宋_GB2312" w:eastAsia="仿宋_GB2312" w:cs="仿宋_GB2312"/>
        </w:rPr>
      </w:pPr>
      <w:r>
        <w:rPr>
          <w:rFonts w:hint="eastAsia" w:ascii="仿宋_GB2312" w:hAnsi="仿宋_GB2312" w:eastAsia="仿宋_GB2312" w:cs="仿宋_GB2312"/>
          <w:b w:val="0"/>
          <w:bCs w:val="0"/>
          <w:i w:val="0"/>
          <w:iCs w:val="0"/>
          <w:color w:val="000000"/>
          <w:spacing w:val="-5"/>
          <w:sz w:val="32"/>
          <w:szCs w:val="32"/>
        </w:rPr>
        <w:t>（三）对因遭遇突发事件，导致基本生活陷入困境，可能出现伤害自己或危害公共安全行为的个人；</w:t>
      </w:r>
    </w:p>
    <w:p w14:paraId="0020E17E">
      <w:pPr>
        <w:pStyle w:val="3"/>
        <w:spacing w:before="0" w:after="0" w:line="576" w:lineRule="exact"/>
        <w:ind w:left="0" w:firstLine="620" w:firstLineChars="200"/>
        <w:jc w:val="both"/>
        <w:outlineLvl w:val="1"/>
        <w:rPr>
          <w:rFonts w:hint="eastAsia" w:ascii="仿宋_GB2312" w:hAnsi="仿宋_GB2312" w:eastAsia="仿宋_GB2312" w:cs="仿宋_GB2312"/>
        </w:rPr>
      </w:pPr>
      <w:r>
        <w:rPr>
          <w:rFonts w:hint="eastAsia" w:ascii="仿宋_GB2312" w:hAnsi="仿宋_GB2312" w:eastAsia="仿宋_GB2312" w:cs="仿宋_GB2312"/>
          <w:b w:val="0"/>
          <w:bCs w:val="0"/>
          <w:i w:val="0"/>
          <w:iCs w:val="0"/>
          <w:color w:val="000000"/>
          <w:spacing w:val="-5"/>
          <w:sz w:val="32"/>
          <w:szCs w:val="32"/>
        </w:rPr>
        <w:t>（四）旗县区民政局规定的其他特殊急难情形。</w:t>
      </w:r>
    </w:p>
    <w:p w14:paraId="434449A7">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第六条 因医疗、教育、残疾康复等必需支出突然增加超出家庭承受能力，导致基本生活一定时期内出现严重困难的刚性支出困难家庭和最低生活保障边缘家庭。</w:t>
      </w:r>
    </w:p>
    <w:p w14:paraId="427F9B09">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刚性支出困难家庭、最低生活保障边缘家庭认定按照国家和自治区相关认定办法执行。</w:t>
      </w:r>
    </w:p>
    <w:p w14:paraId="47114905">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低保边缘家庭、刚性支出困难家庭，因医疗（已缴纳防返贫险的，医疗支出核算时限以保险出单日期为准）、教育、残疾康复等必需支出骤然增多造成生活困难，且申请之日前6个月内家庭必需支出总额超过当地城镇低保标准6倍的，认定为基本生活严重困难。</w:t>
      </w:r>
    </w:p>
    <w:p w14:paraId="0547D532">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第七条 经基本生活救助或医疗救助、教育救助、住房救助、就业救助、受灾人员救助等专项救助后，基本生活仍存在严重困难的家庭或个人。</w:t>
      </w:r>
    </w:p>
    <w:p w14:paraId="04D0C45F">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低保对象、特困供养人员、孤儿、事实无人抚养儿童等困难群体，经基本生活救助、医疗、教育、住房、就业、受灾人员等专项救助后，因医疗、教育、残疾康复等必需支出骤然增多导致基本生活一定时期内出现严重困难：申请之日前6个月内低保对象必需支出总额超过当地城镇低保标准3倍，特困供养人员、孤儿、事实无人抚养儿童等困难群体必需支出总额超过当地城镇低保标准2倍的，认定为基本生活严重困难。</w:t>
      </w:r>
    </w:p>
    <w:p w14:paraId="6BD94FDF">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第八条 其他困难情形。</w:t>
      </w:r>
    </w:p>
    <w:p w14:paraId="7785D3A4">
      <w:pPr>
        <w:pStyle w:val="3"/>
        <w:spacing w:before="0" w:after="0" w:line="576" w:lineRule="exact"/>
        <w:ind w:left="0" w:firstLine="620" w:firstLineChars="200"/>
        <w:jc w:val="both"/>
        <w:outlineLvl w:val="1"/>
        <w:rPr>
          <w:rFonts w:hint="eastAsia" w:ascii="仿宋_GB2312" w:hAnsi="仿宋_GB2312" w:eastAsia="仿宋_GB2312" w:cs="仿宋_GB2312"/>
        </w:rPr>
      </w:pPr>
      <w:r>
        <w:rPr>
          <w:rFonts w:hint="eastAsia" w:ascii="仿宋_GB2312" w:hAnsi="仿宋_GB2312" w:eastAsia="仿宋_GB2312" w:cs="仿宋_GB2312"/>
          <w:b w:val="0"/>
          <w:bCs w:val="0"/>
          <w:i w:val="0"/>
          <w:iCs w:val="0"/>
          <w:color w:val="000000"/>
          <w:spacing w:val="-5"/>
          <w:sz w:val="32"/>
          <w:szCs w:val="32"/>
        </w:rPr>
        <w:t>（一）对申请最低生活保障、特困人员救助供养，尚处于审核确认过程中，或者已审核确认但救助金尚未发放，且当下基本生活难以为继、需要立即采取救助措施的；</w:t>
      </w:r>
    </w:p>
    <w:p w14:paraId="1B60991F">
      <w:pPr>
        <w:pStyle w:val="3"/>
        <w:spacing w:before="0" w:after="0" w:line="576" w:lineRule="exact"/>
        <w:ind w:left="0" w:firstLine="620" w:firstLineChars="200"/>
        <w:jc w:val="both"/>
        <w:outlineLvl w:val="1"/>
        <w:rPr>
          <w:rFonts w:hint="eastAsia" w:ascii="仿宋_GB2312" w:hAnsi="仿宋_GB2312" w:eastAsia="仿宋_GB2312" w:cs="仿宋_GB2312"/>
        </w:rPr>
      </w:pPr>
      <w:r>
        <w:rPr>
          <w:rFonts w:hint="eastAsia" w:ascii="仿宋_GB2312" w:hAnsi="仿宋_GB2312" w:eastAsia="仿宋_GB2312" w:cs="仿宋_GB2312"/>
          <w:b w:val="0"/>
          <w:bCs w:val="0"/>
          <w:i w:val="0"/>
          <w:iCs w:val="0"/>
          <w:color w:val="000000"/>
          <w:spacing w:val="-5"/>
          <w:sz w:val="32"/>
          <w:szCs w:val="32"/>
        </w:rPr>
        <w:t>（二）未参保失业人员指失业满3个月及以上，独立生活未就业高校毕业生指毕业6个月及以上，申请前6个月内必需支出总额超过当地城镇低保标准6倍，造成基本生活严重困难的。</w:t>
      </w:r>
    </w:p>
    <w:p w14:paraId="5336C6DF">
      <w:pPr>
        <w:pStyle w:val="3"/>
        <w:spacing w:before="0" w:after="0" w:line="576" w:lineRule="exact"/>
        <w:ind w:left="0" w:firstLine="620" w:firstLineChars="200"/>
        <w:jc w:val="both"/>
        <w:outlineLvl w:val="1"/>
        <w:rPr>
          <w:rFonts w:hint="eastAsia" w:ascii="仿宋_GB2312" w:hAnsi="仿宋_GB2312" w:eastAsia="仿宋_GB2312" w:cs="仿宋_GB2312"/>
        </w:rPr>
      </w:pPr>
      <w:r>
        <w:rPr>
          <w:rFonts w:hint="eastAsia" w:ascii="仿宋_GB2312" w:hAnsi="仿宋_GB2312" w:eastAsia="仿宋_GB2312" w:cs="仿宋_GB2312"/>
          <w:b w:val="0"/>
          <w:bCs w:val="0"/>
          <w:i w:val="0"/>
          <w:iCs w:val="0"/>
          <w:color w:val="000000"/>
          <w:spacing w:val="-5"/>
          <w:sz w:val="32"/>
          <w:szCs w:val="32"/>
        </w:rPr>
        <w:t>（三）旗县区民政局规定的其他特殊困难情形。</w:t>
      </w:r>
    </w:p>
    <w:p w14:paraId="6ABD75AD">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第九条 上述第六条、第七条、第八条第二款中家庭医疗、教育、残疾康复等必需支出主要包括：</w:t>
      </w:r>
    </w:p>
    <w:p w14:paraId="7688DC41">
      <w:pPr>
        <w:pStyle w:val="3"/>
        <w:spacing w:before="0" w:after="0" w:line="576" w:lineRule="exact"/>
        <w:ind w:left="0" w:firstLine="620" w:firstLineChars="200"/>
        <w:jc w:val="both"/>
        <w:outlineLvl w:val="1"/>
        <w:rPr>
          <w:rFonts w:hint="eastAsia" w:ascii="仿宋_GB2312" w:hAnsi="仿宋_GB2312" w:eastAsia="仿宋_GB2312" w:cs="仿宋_GB2312"/>
        </w:rPr>
      </w:pPr>
      <w:r>
        <w:rPr>
          <w:rFonts w:hint="eastAsia" w:ascii="仿宋_GB2312" w:hAnsi="仿宋_GB2312" w:eastAsia="仿宋_GB2312" w:cs="仿宋_GB2312"/>
          <w:b w:val="0"/>
          <w:bCs w:val="0"/>
          <w:i w:val="0"/>
          <w:iCs w:val="0"/>
          <w:color w:val="000000"/>
          <w:spacing w:val="-5"/>
          <w:sz w:val="32"/>
          <w:szCs w:val="32"/>
        </w:rPr>
        <w:t>（一）医疗支出：共同生活家庭成员在医疗（药）机构就诊就医，经基本医疗保险、大病保险、其他补充医疗保险、商业健康保险赔付、医疗救助后，由个人实际负担的门（急）诊、门诊慢性病、住院费用，包括政策范围内个人自付费用、自费费用以及超出相关医疗保险最高支付限额的个人负担费用；（下列费用不予认定：体检费、保健品费用、美容整形费、牙齿美容费、镶牙费、非医嘱外购药及其他非疾病治疗必需支出。</w:t>
      </w:r>
      <w:r>
        <w:rPr>
          <w:rFonts w:hint="eastAsia" w:ascii="仿宋_GB2312" w:hAnsi="仿宋_GB2312" w:eastAsia="仿宋_GB2312" w:cs="仿宋_GB2312"/>
          <w:i w:val="0"/>
          <w:iCs w:val="0"/>
          <w:color w:val="000000"/>
          <w:spacing w:val="-5"/>
          <w:sz w:val="32"/>
          <w:szCs w:val="32"/>
        </w:rPr>
        <w:t>）</w:t>
      </w:r>
    </w:p>
    <w:p w14:paraId="3E7004E4">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低保对象、特困人员、孤儿、事实无人抚养儿童等困难群体，因购买药物费用较大而申请临时救助的，需提供申请之日前6个月内县级以上（包括县级）医院门诊发票或医院出具的诊断证明、医生开具的治疗疾病的处方、有效花费单据（发票所列药物需与处方所列药物相同）。</w:t>
      </w:r>
    </w:p>
    <w:p w14:paraId="4A6A0F70">
      <w:pPr>
        <w:pStyle w:val="3"/>
        <w:spacing w:before="0" w:after="0" w:line="576" w:lineRule="exact"/>
        <w:ind w:left="0" w:firstLine="620" w:firstLineChars="200"/>
        <w:jc w:val="both"/>
        <w:outlineLvl w:val="1"/>
        <w:rPr>
          <w:rFonts w:hint="eastAsia" w:ascii="仿宋_GB2312" w:hAnsi="仿宋_GB2312" w:eastAsia="仿宋_GB2312" w:cs="仿宋_GB2312"/>
        </w:rPr>
      </w:pPr>
      <w:r>
        <w:rPr>
          <w:rFonts w:hint="eastAsia" w:ascii="仿宋_GB2312" w:hAnsi="仿宋_GB2312" w:eastAsia="仿宋_GB2312" w:cs="仿宋_GB2312"/>
          <w:b w:val="0"/>
          <w:bCs w:val="0"/>
          <w:i w:val="0"/>
          <w:iCs w:val="0"/>
          <w:color w:val="000000"/>
          <w:spacing w:val="-5"/>
          <w:sz w:val="32"/>
          <w:szCs w:val="32"/>
        </w:rPr>
        <w:t>（二）教育支出：共同生活家庭成员就读国内幼儿园和全日制本科及以下学历教育阶段个人实际负担的保教费或学费、住宿费，原则上按就读学校教育主管部门提供的基准定额认定。</w:t>
      </w:r>
      <w:r>
        <w:rPr>
          <w:rFonts w:hint="eastAsia" w:ascii="仿宋_GB2312" w:hAnsi="仿宋_GB2312" w:eastAsia="仿宋_GB2312" w:cs="仿宋_GB2312"/>
          <w:i w:val="0"/>
          <w:iCs w:val="0"/>
          <w:color w:val="000000"/>
          <w:spacing w:val="-5"/>
          <w:sz w:val="32"/>
          <w:szCs w:val="32"/>
        </w:rPr>
        <w:t>就读民办学校（幼儿园）的，按当地同类公办学校（幼儿园）费用标准认定。教育支出不含课外辅导、择校费。</w:t>
      </w:r>
    </w:p>
    <w:p w14:paraId="78512651">
      <w:pPr>
        <w:pStyle w:val="3"/>
        <w:spacing w:before="0" w:after="0" w:line="576" w:lineRule="exact"/>
        <w:ind w:left="0" w:firstLine="620" w:firstLineChars="200"/>
        <w:jc w:val="both"/>
        <w:outlineLvl w:val="1"/>
        <w:rPr>
          <w:rFonts w:hint="eastAsia" w:ascii="仿宋_GB2312" w:hAnsi="仿宋_GB2312" w:eastAsia="仿宋_GB2312" w:cs="仿宋_GB2312"/>
        </w:rPr>
      </w:pPr>
      <w:r>
        <w:rPr>
          <w:rFonts w:hint="eastAsia" w:ascii="仿宋_GB2312" w:hAnsi="仿宋_GB2312" w:eastAsia="仿宋_GB2312" w:cs="仿宋_GB2312"/>
          <w:b w:val="0"/>
          <w:bCs w:val="0"/>
          <w:i w:val="0"/>
          <w:iCs w:val="0"/>
          <w:color w:val="000000"/>
          <w:spacing w:val="-5"/>
          <w:sz w:val="32"/>
          <w:szCs w:val="32"/>
        </w:rPr>
        <w:t>（三）残疾康复支出：共同生活家庭成员中的残疾人用于基本康复训练、辅助器具适配，在扣除政府补助、商业保险赔付部分后，个人实际负担的费用，原则上依据有效票据认定。</w:t>
      </w:r>
    </w:p>
    <w:p w14:paraId="222F95FD">
      <w:pPr>
        <w:pStyle w:val="3"/>
        <w:spacing w:before="0" w:after="0" w:line="576" w:lineRule="exact"/>
        <w:ind w:left="0" w:firstLine="620" w:firstLineChars="200"/>
        <w:jc w:val="both"/>
        <w:outlineLvl w:val="1"/>
        <w:rPr>
          <w:rFonts w:hint="eastAsia" w:ascii="仿宋_GB2312" w:hAnsi="仿宋_GB2312" w:eastAsia="仿宋_GB2312" w:cs="仿宋_GB2312"/>
        </w:rPr>
      </w:pPr>
      <w:r>
        <w:rPr>
          <w:rFonts w:hint="eastAsia" w:ascii="仿宋_GB2312" w:hAnsi="仿宋_GB2312" w:eastAsia="仿宋_GB2312" w:cs="仿宋_GB2312"/>
          <w:b w:val="0"/>
          <w:bCs w:val="0"/>
          <w:i w:val="0"/>
          <w:iCs w:val="0"/>
          <w:color w:val="000000"/>
          <w:spacing w:val="-5"/>
          <w:sz w:val="32"/>
          <w:szCs w:val="32"/>
        </w:rPr>
        <w:t>（四）旗县级（含）以上人民政府民政部门根据实际情况认定的，为维持基本生活等产生的其他必需支出。</w:t>
      </w:r>
    </w:p>
    <w:p w14:paraId="47CC4CC7">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第十条 有关不予受理或不予给予临时救助的情形。</w:t>
      </w:r>
    </w:p>
    <w:p w14:paraId="57A01442">
      <w:pPr>
        <w:pStyle w:val="3"/>
        <w:spacing w:before="0" w:after="0" w:line="576" w:lineRule="exact"/>
        <w:ind w:left="0" w:firstLine="620" w:firstLineChars="200"/>
        <w:jc w:val="both"/>
        <w:outlineLvl w:val="1"/>
        <w:rPr>
          <w:rFonts w:hint="eastAsia" w:ascii="仿宋_GB2312" w:hAnsi="仿宋_GB2312" w:eastAsia="仿宋_GB2312" w:cs="仿宋_GB2312"/>
        </w:rPr>
      </w:pPr>
      <w:r>
        <w:rPr>
          <w:rFonts w:hint="eastAsia" w:ascii="仿宋_GB2312" w:hAnsi="仿宋_GB2312" w:eastAsia="仿宋_GB2312" w:cs="仿宋_GB2312"/>
          <w:b w:val="0"/>
          <w:bCs w:val="0"/>
          <w:i w:val="0"/>
          <w:iCs w:val="0"/>
          <w:color w:val="000000"/>
          <w:spacing w:val="-5"/>
          <w:sz w:val="32"/>
          <w:szCs w:val="32"/>
        </w:rPr>
        <w:t>（一）拥有住房超过 1套或单套住房面积超过100平、拥有商业用房；拥有营运 / 高档机动车（摩托、残辅车除外）；拥有企业工商登记、拥有高档非生活消费品。</w:t>
      </w:r>
    </w:p>
    <w:p w14:paraId="0915A9D5">
      <w:pPr>
        <w:pStyle w:val="3"/>
        <w:spacing w:before="0" w:after="0" w:line="576" w:lineRule="exact"/>
        <w:ind w:left="0" w:firstLine="620" w:firstLineChars="200"/>
        <w:jc w:val="both"/>
        <w:outlineLvl w:val="1"/>
        <w:rPr>
          <w:rFonts w:hint="eastAsia" w:ascii="仿宋_GB2312" w:hAnsi="仿宋_GB2312" w:eastAsia="仿宋_GB2312" w:cs="仿宋_GB2312"/>
        </w:rPr>
      </w:pPr>
      <w:r>
        <w:rPr>
          <w:rFonts w:hint="eastAsia" w:ascii="仿宋_GB2312" w:hAnsi="仿宋_GB2312" w:eastAsia="仿宋_GB2312" w:cs="仿宋_GB2312"/>
          <w:b w:val="0"/>
          <w:bCs w:val="0"/>
          <w:i w:val="0"/>
          <w:iCs w:val="0"/>
          <w:color w:val="000000"/>
          <w:spacing w:val="-5"/>
          <w:sz w:val="32"/>
          <w:szCs w:val="32"/>
        </w:rPr>
        <w:t>（二）故意隐瞒家庭真实收入、财产、刚性支出、家庭成员，提供虚假证明材料、伪造票据，不予救助；已经救助的追回资金。</w:t>
      </w:r>
    </w:p>
    <w:p w14:paraId="12999B8D">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拒绝配合家庭经济状况核查，拒不签署核对授权书，不配合入户调查，导致无法核实家庭真实情况，不予救助。</w:t>
      </w:r>
    </w:p>
    <w:p w14:paraId="7A5F6CEB">
      <w:pPr>
        <w:pStyle w:val="3"/>
        <w:spacing w:before="0" w:after="0" w:line="576" w:lineRule="exact"/>
        <w:ind w:left="0" w:firstLine="620" w:firstLineChars="200"/>
        <w:jc w:val="both"/>
        <w:outlineLvl w:val="1"/>
        <w:rPr>
          <w:rFonts w:hint="eastAsia" w:ascii="仿宋_GB2312" w:hAnsi="仿宋_GB2312" w:eastAsia="仿宋_GB2312" w:cs="仿宋_GB2312"/>
        </w:rPr>
      </w:pPr>
      <w:r>
        <w:rPr>
          <w:rFonts w:hint="eastAsia" w:ascii="仿宋_GB2312" w:hAnsi="仿宋_GB2312" w:eastAsia="仿宋_GB2312" w:cs="仿宋_GB2312"/>
          <w:b w:val="0"/>
          <w:bCs w:val="0"/>
          <w:i w:val="0"/>
          <w:iCs w:val="0"/>
          <w:color w:val="000000"/>
          <w:spacing w:val="-5"/>
          <w:sz w:val="32"/>
          <w:szCs w:val="32"/>
        </w:rPr>
        <w:t>（三）经核查，家庭收入、存款、理财、可变现财产充足，自身完全有能力承担本次突发大额支出，未发生基本生活严重困难，不予救助。</w:t>
      </w:r>
    </w:p>
    <w:p w14:paraId="2138C1B2">
      <w:pPr>
        <w:pStyle w:val="3"/>
        <w:spacing w:before="0" w:after="0" w:line="576" w:lineRule="exact"/>
        <w:ind w:left="0" w:firstLine="620" w:firstLineChars="200"/>
        <w:jc w:val="both"/>
        <w:outlineLvl w:val="1"/>
        <w:rPr>
          <w:rFonts w:hint="eastAsia" w:ascii="仿宋_GB2312" w:hAnsi="仿宋_GB2312" w:eastAsia="仿宋_GB2312" w:cs="仿宋_GB2312"/>
        </w:rPr>
      </w:pPr>
      <w:r>
        <w:rPr>
          <w:rFonts w:hint="eastAsia" w:ascii="仿宋_GB2312" w:hAnsi="仿宋_GB2312" w:eastAsia="仿宋_GB2312" w:cs="仿宋_GB2312"/>
          <w:b w:val="0"/>
          <w:bCs w:val="0"/>
          <w:i w:val="0"/>
          <w:iCs w:val="0"/>
          <w:color w:val="000000"/>
          <w:spacing w:val="-5"/>
          <w:sz w:val="32"/>
          <w:szCs w:val="32"/>
        </w:rPr>
        <w:t>（四）因赌博、吸毒、打架斗殴、寻衅滋事、违法犯罪行为造成人身伤害、财产损失，由此产生的支出和生活困难，不予救助。</w:t>
      </w:r>
    </w:p>
    <w:p w14:paraId="4374F143">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监狱服刑人员不予救助；社区矫正对象一般除外，可以依规救助。</w:t>
      </w:r>
    </w:p>
    <w:p w14:paraId="21413D0C">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法定赡养人、抚养人、扶养义务人具备履行能力，但拒不履行赡养抚养扶养义务，造成申请人生活困难的，不予救助。</w:t>
      </w:r>
    </w:p>
    <w:p w14:paraId="4F944473">
      <w:pPr>
        <w:pStyle w:val="3"/>
        <w:spacing w:before="0" w:after="0" w:line="576" w:lineRule="exact"/>
        <w:ind w:left="0" w:firstLine="620" w:firstLineChars="200"/>
        <w:jc w:val="both"/>
        <w:outlineLvl w:val="1"/>
        <w:rPr>
          <w:rFonts w:hint="eastAsia" w:ascii="仿宋_GB2312" w:hAnsi="仿宋_GB2312" w:eastAsia="仿宋_GB2312" w:cs="仿宋_GB2312"/>
        </w:rPr>
      </w:pPr>
      <w:r>
        <w:rPr>
          <w:rFonts w:hint="eastAsia" w:ascii="仿宋_GB2312" w:hAnsi="仿宋_GB2312" w:eastAsia="仿宋_GB2312" w:cs="仿宋_GB2312"/>
          <w:b w:val="0"/>
          <w:bCs w:val="0"/>
          <w:i w:val="0"/>
          <w:iCs w:val="0"/>
          <w:color w:val="000000"/>
          <w:spacing w:val="-5"/>
          <w:sz w:val="32"/>
          <w:szCs w:val="32"/>
        </w:rPr>
        <w:t>（五）在申请前 12 个月内，通过买卖、赠与、析产、放弃继承等方式无偿、低价转让财产，刻意规避经济状况核对，不予救助。</w:t>
      </w:r>
    </w:p>
    <w:p w14:paraId="489B5EEB">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超出家庭承受能力，择校高收费就读、出国留学、豪华装修、购置高档消费品、大办婚丧嫁娶等消费行为造成家庭困难，不予救助。</w:t>
      </w:r>
    </w:p>
    <w:p w14:paraId="36D655A2">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法定劳动年龄段内，具备劳动能力，无正当理由拒绝就业、拒绝从事生产劳动，人为闲置土地生产资料，造成家庭生活困难，不予救助。</w:t>
      </w:r>
    </w:p>
    <w:p w14:paraId="5821054A">
      <w:pPr>
        <w:pStyle w:val="3"/>
        <w:spacing w:before="0" w:after="0" w:line="576" w:lineRule="exact"/>
        <w:ind w:left="0" w:firstLine="620" w:firstLineChars="200"/>
        <w:jc w:val="both"/>
        <w:outlineLvl w:val="1"/>
        <w:rPr>
          <w:rFonts w:hint="eastAsia" w:ascii="仿宋_GB2312" w:hAnsi="仿宋_GB2312" w:eastAsia="仿宋_GB2312" w:cs="仿宋_GB2312"/>
        </w:rPr>
      </w:pPr>
      <w:r>
        <w:rPr>
          <w:rFonts w:hint="eastAsia" w:ascii="仿宋_GB2312" w:hAnsi="仿宋_GB2312" w:eastAsia="仿宋_GB2312" w:cs="仿宋_GB2312"/>
          <w:b w:val="0"/>
          <w:bCs w:val="0"/>
          <w:i w:val="0"/>
          <w:iCs w:val="0"/>
          <w:color w:val="000000"/>
          <w:spacing w:val="-5"/>
          <w:sz w:val="32"/>
          <w:szCs w:val="32"/>
        </w:rPr>
        <w:t>（六）县级以上民政部门规定其他不予救助情形。</w:t>
      </w:r>
    </w:p>
    <w:p w14:paraId="2A2DB072">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如遇特殊情形，虽家庭财产超出认定标准，但确实需要给予临时救助的，经工作人员入户核实后，可以通过“一事一议”给予临时救助。</w:t>
      </w:r>
    </w:p>
    <w:p w14:paraId="04FE9116">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上述不予受理情形适用于其他困难情形以及实施“小额快救”后仍存在严重困难的情形。</w:t>
      </w:r>
    </w:p>
    <w:p w14:paraId="683BF3F3">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第三章 申请受理</w:t>
      </w:r>
    </w:p>
    <w:p w14:paraId="59A7127D">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第十一条 临时救助申请受理包括依申请受理和主动发现受理。</w:t>
      </w:r>
    </w:p>
    <w:p w14:paraId="20745981">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第十二条 依申请受理。城乡居民可向户籍地苏木乡镇人民政府（街道办事处）提出申请，也可持居住证向居住地苏木乡镇人民政府（街道办事处）提出申请，上述第五条、第八条第二款情形可向急难发生地苏木乡镇人民政府（街道办事处）提出申请。</w:t>
      </w:r>
    </w:p>
    <w:p w14:paraId="7BEE1449">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无法自行申请的家庭或个人可以委托嘎查村（居）民委员会或其他单位、个人代为提出申请，或通过“内蒙古民政通”小程序等平台在线提交申请。</w:t>
      </w:r>
    </w:p>
    <w:p w14:paraId="54D5BC44">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由居住地受理申请的，户籍所在地旗县区民政部门应当配合提供申请对象家庭经济状况和已享受社会救助情况等信息，居住地旗县区民政部门负责审批及相关动态管理等工作。</w:t>
      </w:r>
    </w:p>
    <w:p w14:paraId="04960AE7">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第十三条 主动发现受理。苏木乡镇人民政府（街道办事处）或旗县区民政部门、救助管理机构在发现或接到有关部门、基层群众自治组织、社会组织、公民个人报告救助线索后，应主动核查情况，符合条件的应按规定协助其提出救助申请。</w:t>
      </w:r>
    </w:p>
    <w:p w14:paraId="75AD33EE">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第十四条 申请临时救助应按规定提交以下材料：</w:t>
      </w:r>
    </w:p>
    <w:p w14:paraId="57CA4319">
      <w:pPr>
        <w:pStyle w:val="3"/>
        <w:spacing w:before="0" w:after="0" w:line="576" w:lineRule="exact"/>
        <w:ind w:left="0" w:firstLine="620" w:firstLineChars="200"/>
        <w:jc w:val="both"/>
        <w:outlineLvl w:val="1"/>
        <w:rPr>
          <w:rFonts w:hint="eastAsia" w:ascii="仿宋_GB2312" w:hAnsi="仿宋_GB2312" w:eastAsia="仿宋_GB2312" w:cs="仿宋_GB2312"/>
        </w:rPr>
      </w:pPr>
      <w:r>
        <w:rPr>
          <w:rFonts w:hint="eastAsia" w:ascii="仿宋_GB2312" w:hAnsi="仿宋_GB2312" w:eastAsia="仿宋_GB2312" w:cs="仿宋_GB2312"/>
          <w:b w:val="0"/>
          <w:bCs w:val="0"/>
          <w:i w:val="0"/>
          <w:iCs w:val="0"/>
          <w:color w:val="000000"/>
          <w:spacing w:val="-5"/>
          <w:sz w:val="32"/>
          <w:szCs w:val="32"/>
        </w:rPr>
        <w:t>（一）“小额快救”应当提交身份证明和急难情况证明材料，申请对象签署证明事项告知承诺书。</w:t>
      </w:r>
    </w:p>
    <w:p w14:paraId="53B2B591">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申请对象因客观原因无法提供急难情况等证明材料，经本人签署事实承诺书后，可通过苏木乡镇人民政府（街道办事处）集体研究决议方式，认定申请对象家庭急难情况。</w:t>
      </w:r>
    </w:p>
    <w:p w14:paraId="7D1114C1">
      <w:pPr>
        <w:pStyle w:val="3"/>
        <w:spacing w:before="0" w:after="0" w:line="576" w:lineRule="exact"/>
        <w:ind w:left="0" w:firstLine="620" w:firstLineChars="200"/>
        <w:jc w:val="both"/>
        <w:outlineLvl w:val="1"/>
        <w:rPr>
          <w:rFonts w:hint="eastAsia" w:ascii="仿宋_GB2312" w:hAnsi="仿宋_GB2312" w:eastAsia="仿宋_GB2312" w:cs="仿宋_GB2312"/>
        </w:rPr>
      </w:pPr>
      <w:r>
        <w:rPr>
          <w:rFonts w:hint="eastAsia" w:ascii="仿宋_GB2312" w:hAnsi="仿宋_GB2312" w:eastAsia="仿宋_GB2312" w:cs="仿宋_GB2312"/>
          <w:b w:val="0"/>
          <w:bCs w:val="0"/>
          <w:i w:val="0"/>
          <w:iCs w:val="0"/>
          <w:color w:val="000000"/>
          <w:spacing w:val="-5"/>
          <w:sz w:val="32"/>
          <w:szCs w:val="32"/>
        </w:rPr>
        <w:t>（二）除“小额快救”外，“小额快救”的跟进救助以及其他救助情形应提交身份证明、临时救助申请书、家庭经济状况核对授权书、证明事项告知承诺书、家庭必需支出等遭遇困难相关证明材料。</w:t>
      </w:r>
      <w:r>
        <w:rPr>
          <w:rFonts w:hint="eastAsia" w:ascii="仿宋_GB2312" w:hAnsi="仿宋_GB2312" w:eastAsia="仿宋_GB2312" w:cs="仿宋_GB2312"/>
          <w:i w:val="0"/>
          <w:iCs w:val="0"/>
          <w:color w:val="000000"/>
          <w:spacing w:val="-5"/>
          <w:sz w:val="32"/>
          <w:szCs w:val="32"/>
        </w:rPr>
        <w:t>申请人应如实申报家庭经济状况、人口状况、遭遇困难类型等情况，并授权民政部门对其家庭经济状况进行核查。</w:t>
      </w:r>
    </w:p>
    <w:p w14:paraId="6B3BA776">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最低生活保障家庭、特困人员、孤儿、事实无人抚养儿童，以及新申请（6个月内）认定为刚性支出困难家庭、最低生活保障边缘家庭的，不再重复提交不必要的证明材料。</w:t>
      </w:r>
    </w:p>
    <w:p w14:paraId="16794EF2">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对因购买药物费用较大而申请临时救助的低保对象、特困人员、孤儿、事实无人抚养儿童等困难群体，需提供申请之日前6个月内县级以上（包括县级）医院门诊发票或医院出具的诊断证明、医生开具的治疗疾病的处方、有效花费单据（发票所列药物需与处方所列药物相同）。</w:t>
      </w:r>
    </w:p>
    <w:p w14:paraId="117FD51C">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第十五条 苏木乡镇人民政府（街道办事处）应当对申请对象提供的申请材料进行审查，材料齐全且符合要求的予以受理，并出具书面告知书，录入社会救助经办服务系统；对通过线上提出申请的及时反馈受理情况。材料不齐全或不符合要求的，一次性告知需补齐的所有材料，不得多次要求补交材料，并在入户调查时予以核实并采集。</w:t>
      </w:r>
    </w:p>
    <w:p w14:paraId="78C9775A">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第四章 审核审批程序</w:t>
      </w:r>
    </w:p>
    <w:p w14:paraId="2349F868">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第十六条 “小额快救”审核审批程序。适用于上述第五条、第八条第一款规定的情形。</w:t>
      </w:r>
    </w:p>
    <w:p w14:paraId="1F2DFCFA">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苏木乡镇人民政府（街道办事处）在受理救助申请或相关部门急难救助报告后，第一时间上门调查核实申请对象遭遇的急难情况和困难程度，核实急难情形属实的先行实施“小额快救”，同步登记救助对象、急难事由、救助金额等信息，不再进行家庭经济状况核对和公示，应在3天内办结。急难情形、经办信息等相关资料留存备查。</w:t>
      </w:r>
    </w:p>
    <w:p w14:paraId="7BEA38DD">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对审核审批不予通过的，苏木乡镇人民政府（街道办事处）应当书面告知申请对象并说明理由。</w:t>
      </w:r>
    </w:p>
    <w:p w14:paraId="1AB0C4C5">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第十七条 刚性支出困难家庭和最低生活保障边缘家庭临时救助审核审批程序。适用于上述第六条规定的情形。</w:t>
      </w:r>
    </w:p>
    <w:p w14:paraId="60FE959F">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对基本生活出现严重困难的刚性支出困难家庭和最低生活保障边缘家庭，明确救助方式和救助金额，在申请对象所在嘎查村（社区）张榜公示5天，无异议的直接给予救助。对已认定（6个月内）的刚性支出困难家庭和最低生活保障边缘家庭的，重点核实家庭生活必需支出情况。</w:t>
      </w:r>
    </w:p>
    <w:p w14:paraId="2B1A6F5C">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实行“一次审批、分阶段发放”，根据实际情况将核定的救助金定期定量进行发放。具体发放阶段及相应资金占比由旗县区民政部门确定。</w:t>
      </w:r>
    </w:p>
    <w:p w14:paraId="5D42B428">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救助对象家庭经济状况发生重大变化的，应当及时告知苏木乡镇（街道办事处）。苏木乡镇（街道办事处）应调查核实，必要时，视情跟进救助。</w:t>
      </w:r>
    </w:p>
    <w:p w14:paraId="52B992F7">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第十八条 其他情形临时救助审核审批程序。适用于上述第七条、第八条第二款和第三款（监狱那个不要 这个也得去掉）以及实施“小额快救”后基本生活仍存在严重困难的情形。</w:t>
      </w:r>
    </w:p>
    <w:p w14:paraId="315D7A15">
      <w:pPr>
        <w:pStyle w:val="3"/>
        <w:spacing w:before="0" w:after="0" w:line="576" w:lineRule="exact"/>
        <w:ind w:left="0" w:firstLine="620" w:firstLineChars="200"/>
        <w:jc w:val="both"/>
        <w:outlineLvl w:val="1"/>
        <w:rPr>
          <w:rFonts w:hint="eastAsia" w:ascii="仿宋_GB2312" w:hAnsi="仿宋_GB2312" w:eastAsia="仿宋_GB2312" w:cs="仿宋_GB2312"/>
        </w:rPr>
      </w:pPr>
      <w:r>
        <w:rPr>
          <w:rFonts w:hint="eastAsia" w:ascii="仿宋_GB2312" w:hAnsi="仿宋_GB2312" w:eastAsia="仿宋_GB2312" w:cs="仿宋_GB2312"/>
          <w:b w:val="0"/>
          <w:bCs w:val="0"/>
          <w:i w:val="0"/>
          <w:iCs w:val="0"/>
          <w:color w:val="000000"/>
          <w:spacing w:val="-5"/>
          <w:sz w:val="32"/>
          <w:szCs w:val="32"/>
        </w:rPr>
        <w:t>（一）家庭经济状况核对。</w:t>
      </w:r>
      <w:r>
        <w:rPr>
          <w:rFonts w:hint="eastAsia" w:ascii="仿宋_GB2312" w:hAnsi="仿宋_GB2312" w:eastAsia="仿宋_GB2312" w:cs="仿宋_GB2312"/>
          <w:i w:val="0"/>
          <w:iCs w:val="0"/>
          <w:color w:val="000000"/>
          <w:spacing w:val="-5"/>
          <w:sz w:val="32"/>
          <w:szCs w:val="32"/>
        </w:rPr>
        <w:t>苏木乡镇人民政府（街道办事处）应当对申请对象家庭成员、家庭经济状况、遭遇困难情况等进行调查核实。在10个工作日内完成入户调查、邻里访问、信函索证等家庭经济状况核对工作。</w:t>
      </w:r>
    </w:p>
    <w:p w14:paraId="1601B919">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家庭经济状况调查时参照现行低保认定办法进行家庭经济状况核算，对符合民政部门保障、监测范围的，要及时予以纳入。</w:t>
      </w:r>
    </w:p>
    <w:p w14:paraId="23276180">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苏木乡镇人民政府（街道办事处）可以在嘎查村（居）民委员会协助下开展调查核实，调查人员不得少于2人，调查结束后，由调查人员和申请对象在入户调查情况表分别签字确认。</w:t>
      </w:r>
    </w:p>
    <w:p w14:paraId="100EEBAB">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对最低生活保障家庭、特困人员、孤儿、事实无人抚养儿童，近一年内出具过家庭经济状况核对报告的不再重复核查家庭收入和财产状况，重点核实其家庭必需支出情况。</w:t>
      </w:r>
    </w:p>
    <w:p w14:paraId="592EF012">
      <w:pPr>
        <w:pStyle w:val="3"/>
        <w:spacing w:before="0" w:after="0" w:line="576" w:lineRule="exact"/>
        <w:ind w:left="0" w:firstLine="620" w:firstLineChars="200"/>
        <w:jc w:val="both"/>
        <w:outlineLvl w:val="1"/>
        <w:rPr>
          <w:rFonts w:hint="eastAsia" w:ascii="仿宋_GB2312" w:hAnsi="仿宋_GB2312" w:eastAsia="仿宋_GB2312" w:cs="仿宋_GB2312"/>
        </w:rPr>
      </w:pPr>
      <w:r>
        <w:rPr>
          <w:rFonts w:hint="eastAsia" w:ascii="仿宋_GB2312" w:hAnsi="仿宋_GB2312" w:eastAsia="仿宋_GB2312" w:cs="仿宋_GB2312"/>
          <w:b w:val="0"/>
          <w:bCs w:val="0"/>
          <w:i w:val="0"/>
          <w:iCs w:val="0"/>
          <w:color w:val="000000"/>
          <w:spacing w:val="-5"/>
          <w:sz w:val="32"/>
          <w:szCs w:val="32"/>
        </w:rPr>
        <w:t>（二）初审。</w:t>
      </w:r>
      <w:r>
        <w:rPr>
          <w:rFonts w:hint="eastAsia" w:ascii="仿宋_GB2312" w:hAnsi="仿宋_GB2312" w:eastAsia="仿宋_GB2312" w:cs="仿宋_GB2312"/>
          <w:i w:val="0"/>
          <w:iCs w:val="0"/>
          <w:color w:val="000000"/>
          <w:spacing w:val="-5"/>
          <w:sz w:val="32"/>
          <w:szCs w:val="32"/>
        </w:rPr>
        <w:t>调查核实结束后，苏木乡镇人民政府（街道办事处）应根据调查核实结果提出初审意见，符合条件的，明确救助方式和救助金额，在申请对象所在嘎查村（社区）张榜公示5天。</w:t>
      </w:r>
    </w:p>
    <w:p w14:paraId="6A513013">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公示期满无异议，救助总额确定在当地城镇最低生活保障标准1-6倍的，由苏木乡镇人民政府（街道办事处）在3个工作日内作出审批意见。救助总额超过最低生活保障标准6倍的，苏木乡镇人民政府（街道办事处）应将调查材料和初审意见提交旗县区民政部门。</w:t>
      </w:r>
    </w:p>
    <w:p w14:paraId="7105A313">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根据《赤峰市民政局关于进一步规范临时救助工作的通知》，临时救助以家庭或者个人为单位，一个家庭或个人每年接受临时救助的次数一般不超过2次，原则上为一事一救，不得以同一事由反复进行申请，避免临时救助长期化、固定化。</w:t>
      </w:r>
    </w:p>
    <w:p w14:paraId="2C8B4963">
      <w:pPr>
        <w:pStyle w:val="3"/>
        <w:spacing w:before="0" w:after="0" w:line="576" w:lineRule="exact"/>
        <w:ind w:left="0" w:firstLine="620" w:firstLineChars="200"/>
        <w:jc w:val="both"/>
        <w:outlineLvl w:val="1"/>
        <w:rPr>
          <w:rFonts w:hint="eastAsia" w:ascii="仿宋_GB2312" w:hAnsi="仿宋_GB2312" w:eastAsia="仿宋_GB2312" w:cs="仿宋_GB2312"/>
        </w:rPr>
      </w:pPr>
      <w:r>
        <w:rPr>
          <w:rFonts w:hint="eastAsia" w:ascii="仿宋_GB2312" w:hAnsi="仿宋_GB2312" w:eastAsia="仿宋_GB2312" w:cs="仿宋_GB2312"/>
          <w:b w:val="0"/>
          <w:bCs w:val="0"/>
          <w:i w:val="0"/>
          <w:iCs w:val="0"/>
          <w:color w:val="000000"/>
          <w:spacing w:val="-5"/>
          <w:sz w:val="32"/>
          <w:szCs w:val="32"/>
        </w:rPr>
        <w:t>（三）审批。</w:t>
      </w:r>
      <w:r>
        <w:rPr>
          <w:rFonts w:hint="eastAsia" w:ascii="仿宋_GB2312" w:hAnsi="仿宋_GB2312" w:eastAsia="仿宋_GB2312" w:cs="仿宋_GB2312"/>
          <w:i w:val="0"/>
          <w:iCs w:val="0"/>
          <w:color w:val="000000"/>
          <w:spacing w:val="-5"/>
          <w:sz w:val="32"/>
          <w:szCs w:val="32"/>
        </w:rPr>
        <w:t>旗县区民政部门要在5个工作日内做出审批决定。</w:t>
      </w:r>
    </w:p>
    <w:p w14:paraId="4446C1C4">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对审批不予通过的，苏木乡镇人民政府（街道办事处）或旗县区民政部门应当书面告知申请对象并说明理由。申请人有异议的，可在7个工作日内申请复核，复核结果应当在10个工作日内反馈。</w:t>
      </w:r>
    </w:p>
    <w:p w14:paraId="773BE26E">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第五章 临时救助标准</w:t>
      </w:r>
    </w:p>
    <w:p w14:paraId="5EF1CE41">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第十九条 临时救助标准应综合考虑遇困人数、持续时间、困难程度等因素，根据救助对象在临时遇困期间基本生活所需费用分档确定。各旗县区民政部门可在自治区制定标准范围内进一步细化实施细则，保障救助资金精准投送。</w:t>
      </w:r>
    </w:p>
    <w:p w14:paraId="2597C3F2">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第二十条 “小额快救”标准。根据急难情形、急难程度分档确定救助标准，人均最高档救助标准不得超过急难发生地1个月城镇最低生活保障标准。“小额快救”具体档次划分与救助金额由旗县区民政部门结合当地实际制定。</w:t>
      </w:r>
    </w:p>
    <w:p w14:paraId="1DB8C3BB">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经“小额快救”后基本生活仍存在严重困难的，人均最高档救助标准不得超过急难发生地3个月城镇最低生活保障标准。</w:t>
      </w:r>
    </w:p>
    <w:p w14:paraId="619AB627">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第二十一条 一般救助标准。（原则上救助总额不超过家庭或个人负担刚性支出总额）</w:t>
      </w:r>
    </w:p>
    <w:p w14:paraId="0BF0A517">
      <w:pPr>
        <w:pStyle w:val="3"/>
        <w:spacing w:before="0" w:after="0" w:line="576" w:lineRule="exact"/>
        <w:ind w:left="0" w:firstLine="620" w:firstLineChars="200"/>
        <w:jc w:val="both"/>
        <w:outlineLvl w:val="1"/>
        <w:rPr>
          <w:rFonts w:hint="eastAsia" w:ascii="仿宋_GB2312" w:hAnsi="仿宋_GB2312" w:eastAsia="仿宋_GB2312" w:cs="仿宋_GB2312"/>
        </w:rPr>
      </w:pPr>
      <w:r>
        <w:rPr>
          <w:rFonts w:hint="eastAsia" w:ascii="仿宋_GB2312" w:hAnsi="仿宋_GB2312" w:eastAsia="仿宋_GB2312" w:cs="仿宋_GB2312"/>
          <w:b w:val="0"/>
          <w:bCs w:val="0"/>
          <w:i w:val="0"/>
          <w:iCs w:val="0"/>
          <w:color w:val="000000"/>
          <w:spacing w:val="-5"/>
          <w:sz w:val="32"/>
          <w:szCs w:val="32"/>
        </w:rPr>
        <w:t>（一）最低生活保障家庭、特困人员按照人均不超过当地6个月城镇最低生活保障标准确定；</w:t>
      </w:r>
    </w:p>
    <w:p w14:paraId="5D7B13B6">
      <w:pPr>
        <w:pStyle w:val="3"/>
        <w:spacing w:before="0" w:after="0" w:line="576" w:lineRule="exact"/>
        <w:ind w:left="0" w:firstLine="620" w:firstLineChars="200"/>
        <w:jc w:val="both"/>
        <w:outlineLvl w:val="1"/>
        <w:rPr>
          <w:rFonts w:hint="eastAsia" w:ascii="仿宋_GB2312" w:hAnsi="仿宋_GB2312" w:eastAsia="仿宋_GB2312" w:cs="仿宋_GB2312"/>
        </w:rPr>
      </w:pPr>
      <w:r>
        <w:rPr>
          <w:rFonts w:hint="eastAsia" w:ascii="仿宋_GB2312" w:hAnsi="仿宋_GB2312" w:eastAsia="仿宋_GB2312" w:cs="仿宋_GB2312"/>
          <w:b w:val="0"/>
          <w:bCs w:val="0"/>
          <w:i w:val="0"/>
          <w:iCs w:val="0"/>
          <w:color w:val="000000"/>
          <w:spacing w:val="-5"/>
          <w:sz w:val="32"/>
          <w:szCs w:val="32"/>
        </w:rPr>
        <w:t>（二）最低生活保障边缘家庭、孤儿、事实无人抚养儿童按照人均不超过当地5个月城镇最低生活保障标准确定；</w:t>
      </w:r>
    </w:p>
    <w:p w14:paraId="2AE562E6">
      <w:pPr>
        <w:pStyle w:val="3"/>
        <w:spacing w:before="0" w:after="0" w:line="576" w:lineRule="exact"/>
        <w:ind w:left="0" w:firstLine="620" w:firstLineChars="200"/>
        <w:jc w:val="both"/>
        <w:outlineLvl w:val="1"/>
        <w:rPr>
          <w:rFonts w:hint="eastAsia" w:ascii="仿宋_GB2312" w:hAnsi="仿宋_GB2312" w:eastAsia="仿宋_GB2312" w:cs="仿宋_GB2312"/>
        </w:rPr>
      </w:pPr>
      <w:r>
        <w:rPr>
          <w:rFonts w:hint="eastAsia" w:ascii="仿宋_GB2312" w:hAnsi="仿宋_GB2312" w:eastAsia="仿宋_GB2312" w:cs="仿宋_GB2312"/>
          <w:b w:val="0"/>
          <w:bCs w:val="0"/>
          <w:i w:val="0"/>
          <w:iCs w:val="0"/>
          <w:color w:val="000000"/>
          <w:spacing w:val="-5"/>
          <w:sz w:val="32"/>
          <w:szCs w:val="32"/>
        </w:rPr>
        <w:t>（三）刚性支出困难家庭按照人均不超过当地4个月城镇最低生活保障标准确定；</w:t>
      </w:r>
    </w:p>
    <w:p w14:paraId="52D8F9F3">
      <w:pPr>
        <w:pStyle w:val="3"/>
        <w:spacing w:before="0" w:after="0" w:line="576" w:lineRule="exact"/>
        <w:ind w:left="0" w:firstLine="620" w:firstLineChars="200"/>
        <w:jc w:val="both"/>
        <w:outlineLvl w:val="1"/>
        <w:rPr>
          <w:rFonts w:hint="eastAsia" w:ascii="仿宋_GB2312" w:hAnsi="仿宋_GB2312" w:eastAsia="仿宋_GB2312" w:cs="仿宋_GB2312"/>
        </w:rPr>
      </w:pPr>
      <w:r>
        <w:rPr>
          <w:rFonts w:hint="eastAsia" w:ascii="仿宋_GB2312" w:hAnsi="仿宋_GB2312" w:eastAsia="仿宋_GB2312" w:cs="仿宋_GB2312"/>
          <w:b w:val="0"/>
          <w:bCs w:val="0"/>
          <w:i w:val="0"/>
          <w:iCs w:val="0"/>
          <w:color w:val="000000"/>
          <w:spacing w:val="-5"/>
          <w:sz w:val="32"/>
          <w:szCs w:val="32"/>
        </w:rPr>
        <w:t>（四）审核确认期间的最低生活保障家庭、特困人员按照人均不超过当地1个月城镇最低生活保障标准确定；</w:t>
      </w:r>
    </w:p>
    <w:p w14:paraId="1C7F0F35">
      <w:pPr>
        <w:pStyle w:val="3"/>
        <w:spacing w:before="0" w:after="0" w:line="576" w:lineRule="exact"/>
        <w:ind w:left="0" w:firstLine="620" w:firstLineChars="200"/>
        <w:jc w:val="both"/>
        <w:outlineLvl w:val="1"/>
        <w:rPr>
          <w:rFonts w:hint="eastAsia" w:ascii="仿宋_GB2312" w:hAnsi="仿宋_GB2312" w:eastAsia="仿宋_GB2312" w:cs="仿宋_GB2312"/>
        </w:rPr>
      </w:pPr>
      <w:r>
        <w:rPr>
          <w:rFonts w:hint="eastAsia" w:ascii="仿宋_GB2312" w:hAnsi="仿宋_GB2312" w:eastAsia="仿宋_GB2312" w:cs="仿宋_GB2312"/>
          <w:b w:val="0"/>
          <w:bCs w:val="0"/>
          <w:i w:val="0"/>
          <w:iCs w:val="0"/>
          <w:color w:val="000000"/>
          <w:spacing w:val="-5"/>
          <w:sz w:val="32"/>
          <w:szCs w:val="32"/>
        </w:rPr>
        <w:t>（五）基本生活严重困难的未参保失业人员、未就业大学生，按照不超过急难发生地2个月城镇最低生活保障标准确定；</w:t>
      </w:r>
    </w:p>
    <w:p w14:paraId="64F0D592">
      <w:pPr>
        <w:pStyle w:val="3"/>
        <w:spacing w:before="0" w:after="0" w:line="576" w:lineRule="exact"/>
        <w:ind w:left="0" w:firstLine="620" w:firstLineChars="200"/>
        <w:jc w:val="both"/>
        <w:outlineLvl w:val="1"/>
        <w:rPr>
          <w:rFonts w:hint="eastAsia" w:ascii="仿宋_GB2312" w:hAnsi="仿宋_GB2312" w:eastAsia="仿宋_GB2312" w:cs="仿宋_GB2312"/>
        </w:rPr>
      </w:pPr>
      <w:r>
        <w:rPr>
          <w:rFonts w:hint="eastAsia" w:ascii="仿宋_GB2312" w:hAnsi="仿宋_GB2312" w:eastAsia="仿宋_GB2312" w:cs="仿宋_GB2312"/>
          <w:b w:val="0"/>
          <w:bCs w:val="0"/>
          <w:i w:val="0"/>
          <w:iCs w:val="0"/>
          <w:color w:val="000000"/>
          <w:spacing w:val="-5"/>
          <w:sz w:val="32"/>
          <w:szCs w:val="32"/>
        </w:rPr>
        <w:t>（六）包括农牧部门认定的脱贫监测户在内的其他困难家庭或个人，按照人均救助标准不超过当地3个月城镇最低生活保障标准确定。</w:t>
      </w:r>
    </w:p>
    <w:p w14:paraId="0D6B74F9">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第二十二条 对遭受重大生活困难，造成家庭重大刚性支出经社会保险、社会救助、社会帮扶后远超家庭承受能力，或救助额度已达上限仍不能缓解基本生活困难等特殊情况，</w:t>
      </w:r>
    </w:p>
    <w:p w14:paraId="3D8B6F9B">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由旗县区民政部门提交县级困难群众基本生活保障工作协调机构，按照“一事一议”研究决定相关救助事项。救助金额最高不超过3万元。</w:t>
      </w:r>
    </w:p>
    <w:p w14:paraId="362DE8C6">
      <w:pPr>
        <w:pStyle w:val="4"/>
        <w:spacing w:before="0" w:after="0" w:line="576" w:lineRule="exact"/>
        <w:ind w:left="0" w:firstLine="623" w:firstLineChars="200"/>
        <w:jc w:val="both"/>
        <w:outlineLvl w:val="2"/>
        <w:rPr>
          <w:rFonts w:hint="eastAsia" w:ascii="仿宋_GB2312" w:hAnsi="仿宋_GB2312" w:eastAsia="仿宋_GB2312" w:cs="仿宋_GB2312"/>
        </w:rPr>
      </w:pPr>
      <w:r>
        <w:rPr>
          <w:rFonts w:hint="eastAsia" w:ascii="仿宋_GB2312" w:hAnsi="仿宋_GB2312" w:eastAsia="仿宋_GB2312" w:cs="仿宋_GB2312"/>
          <w:b/>
          <w:bCs/>
          <w:i w:val="0"/>
          <w:iCs w:val="0"/>
          <w:color w:val="000000"/>
          <w:spacing w:val="-5"/>
          <w:sz w:val="32"/>
          <w:szCs w:val="32"/>
        </w:rPr>
        <w:t>1.城乡最低生活保障对象、特困人员、孤儿、事实无人抚养儿童其家庭或个人重大刚性支出经扣除社会保险、社会救助、社会帮扶后，其自负部分超出1.5万元的；特困供养人员、孤儿按照封顶线内不超过100%比例救助；城乡低保对象、事实无人</w:t>
      </w:r>
      <w:r>
        <w:rPr>
          <w:rFonts w:hint="eastAsia" w:ascii="仿宋_GB2312" w:hAnsi="仿宋_GB2312" w:eastAsia="仿宋_GB2312" w:cs="仿宋_GB2312"/>
          <w:b/>
          <w:bCs/>
          <w:i w:val="0"/>
          <w:iCs w:val="0"/>
          <w:color w:val="000000"/>
          <w:spacing w:val="-5"/>
          <w:sz w:val="32"/>
          <w:szCs w:val="32"/>
          <w:lang w:eastAsia="zh-CN"/>
        </w:rPr>
        <w:t>抚</w:t>
      </w:r>
      <w:r>
        <w:rPr>
          <w:rFonts w:hint="eastAsia" w:ascii="仿宋_GB2312" w:hAnsi="仿宋_GB2312" w:eastAsia="仿宋_GB2312" w:cs="仿宋_GB2312"/>
          <w:b/>
          <w:bCs/>
          <w:i w:val="0"/>
          <w:iCs w:val="0"/>
          <w:color w:val="000000"/>
          <w:spacing w:val="-5"/>
          <w:sz w:val="32"/>
          <w:szCs w:val="32"/>
        </w:rPr>
        <w:t>养儿童按照封顶线内不超过80%比例救助；</w:t>
      </w:r>
    </w:p>
    <w:p w14:paraId="2DF513EE">
      <w:pPr>
        <w:pStyle w:val="4"/>
        <w:spacing w:before="0" w:after="0" w:line="576" w:lineRule="exact"/>
        <w:ind w:left="0" w:firstLine="623" w:firstLineChars="200"/>
        <w:jc w:val="both"/>
        <w:outlineLvl w:val="2"/>
        <w:rPr>
          <w:rFonts w:hint="eastAsia" w:ascii="仿宋_GB2312" w:hAnsi="仿宋_GB2312" w:eastAsia="仿宋_GB2312" w:cs="仿宋_GB2312"/>
        </w:rPr>
      </w:pPr>
      <w:r>
        <w:rPr>
          <w:rFonts w:hint="eastAsia" w:ascii="仿宋_GB2312" w:hAnsi="仿宋_GB2312" w:eastAsia="仿宋_GB2312" w:cs="仿宋_GB2312"/>
          <w:b/>
          <w:bCs/>
          <w:i w:val="0"/>
          <w:iCs w:val="0"/>
          <w:color w:val="000000"/>
          <w:spacing w:val="-5"/>
          <w:sz w:val="32"/>
          <w:szCs w:val="32"/>
        </w:rPr>
        <w:t>2.低保边缘家庭、刚性支出困难家庭、未享受最低生活保障或特困人员救助的建档立卡贫困人口其家庭或个人重大刚性支出经扣除社会保险、社会救助、社会帮扶后，其自负部分超出2万元的，按照封顶线内不超过70%比例救助。</w:t>
      </w:r>
    </w:p>
    <w:p w14:paraId="6C41DE8F">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对旗县级以上民政部门未明确的其他特殊急难情形，可通过个案会商“救急难”机制“一事一议”研判确定。</w:t>
      </w:r>
    </w:p>
    <w:p w14:paraId="3E573A52">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旗县区民政部门要制定“一事一议”标准规范，进一步明确“一事一议”适用情形、启动程序、参与部门、议事流程、档案留存等。</w:t>
      </w:r>
    </w:p>
    <w:p w14:paraId="53E4ABAD">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第六章 临时救助方式</w:t>
      </w:r>
    </w:p>
    <w:p w14:paraId="4295CD44">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第二十三条 临时救助可采取发放临时救助金、发放实物和提供转介服务等方式给予救助。</w:t>
      </w:r>
    </w:p>
    <w:p w14:paraId="2A45782C">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第二十四条 发放临时救助金是临时救助的基本方式。临时救助金实行社会化发放，委托金融机构支付到救助对象个人账户；对不具备社会化发放条件或必要时，可采取现金形式发放。</w:t>
      </w:r>
    </w:p>
    <w:p w14:paraId="622224CA">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由苏木乡镇人民政府（街道办事处）审批的，可从临时救助备用金中支出。</w:t>
      </w:r>
    </w:p>
    <w:p w14:paraId="1824B756">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第二十五条 实物救助是临时救助的辅助方式。根据救助对象基本生活需要，可发放衣物、食品、饮用水及其他家庭基本生活必需品等。实物救助可以单独使用，也可以与发放救助金并用。</w:t>
      </w:r>
    </w:p>
    <w:p w14:paraId="75860027">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与发放救助金并用时，实物救助所需额度包含在救助对象核定的临时救助金额中。</w:t>
      </w:r>
    </w:p>
    <w:p w14:paraId="20788A42">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第二十六条 提供转介服务是临时救助的补充方式。对给予资金救助、实物救助后，仍有困难的家庭或个人，根据申请对象困难情况、致困原因，综合评估救助需求，及时提供转介服务。</w:t>
      </w:r>
    </w:p>
    <w:p w14:paraId="47CDF22B">
      <w:pPr>
        <w:pStyle w:val="3"/>
        <w:spacing w:before="0" w:after="0" w:line="576" w:lineRule="exact"/>
        <w:ind w:left="0" w:firstLine="620" w:firstLineChars="200"/>
        <w:jc w:val="both"/>
        <w:outlineLvl w:val="1"/>
        <w:rPr>
          <w:rFonts w:hint="eastAsia" w:ascii="仿宋_GB2312" w:hAnsi="仿宋_GB2312" w:eastAsia="仿宋_GB2312" w:cs="仿宋_GB2312"/>
        </w:rPr>
      </w:pPr>
      <w:r>
        <w:rPr>
          <w:rFonts w:hint="eastAsia" w:ascii="仿宋_GB2312" w:hAnsi="仿宋_GB2312" w:eastAsia="仿宋_GB2312" w:cs="仿宋_GB2312"/>
          <w:b w:val="0"/>
          <w:bCs w:val="0"/>
          <w:i w:val="0"/>
          <w:iCs w:val="0"/>
          <w:color w:val="000000"/>
          <w:spacing w:val="-5"/>
          <w:sz w:val="32"/>
          <w:szCs w:val="32"/>
        </w:rPr>
        <w:t>（一）对符合最低生活保障、特困人员救助供养、低保边缘家庭和刚性支出困难家庭等条件的，协助其办理申请认定相关手续；</w:t>
      </w:r>
    </w:p>
    <w:p w14:paraId="544664DD">
      <w:pPr>
        <w:pStyle w:val="3"/>
        <w:spacing w:before="0" w:after="0" w:line="576" w:lineRule="exact"/>
        <w:ind w:left="0" w:firstLine="620" w:firstLineChars="200"/>
        <w:jc w:val="both"/>
        <w:outlineLvl w:val="1"/>
        <w:rPr>
          <w:rFonts w:hint="eastAsia" w:ascii="仿宋_GB2312" w:hAnsi="仿宋_GB2312" w:eastAsia="仿宋_GB2312" w:cs="仿宋_GB2312"/>
        </w:rPr>
      </w:pPr>
      <w:r>
        <w:rPr>
          <w:rFonts w:hint="eastAsia" w:ascii="仿宋_GB2312" w:hAnsi="仿宋_GB2312" w:eastAsia="仿宋_GB2312" w:cs="仿宋_GB2312"/>
          <w:b w:val="0"/>
          <w:bCs w:val="0"/>
          <w:i w:val="0"/>
          <w:iCs w:val="0"/>
          <w:color w:val="000000"/>
          <w:spacing w:val="-5"/>
          <w:sz w:val="32"/>
          <w:szCs w:val="32"/>
        </w:rPr>
        <w:t>（二）对临时救助后仍有医疗、教育、住房、就业等专项救助需求的，及时转介到相关职能部门并协助其提出申请；</w:t>
      </w:r>
    </w:p>
    <w:p w14:paraId="66F62DF9">
      <w:pPr>
        <w:pStyle w:val="3"/>
        <w:spacing w:before="0" w:after="0" w:line="576" w:lineRule="exact"/>
        <w:ind w:left="0" w:firstLine="620" w:firstLineChars="200"/>
        <w:jc w:val="both"/>
        <w:outlineLvl w:val="1"/>
        <w:rPr>
          <w:rFonts w:hint="eastAsia" w:ascii="仿宋_GB2312" w:hAnsi="仿宋_GB2312" w:eastAsia="仿宋_GB2312" w:cs="仿宋_GB2312"/>
        </w:rPr>
      </w:pPr>
      <w:r>
        <w:rPr>
          <w:rFonts w:hint="eastAsia" w:ascii="仿宋_GB2312" w:hAnsi="仿宋_GB2312" w:eastAsia="仿宋_GB2312" w:cs="仿宋_GB2312"/>
          <w:b w:val="0"/>
          <w:bCs w:val="0"/>
          <w:i w:val="0"/>
          <w:iCs w:val="0"/>
          <w:color w:val="000000"/>
          <w:spacing w:val="-5"/>
          <w:sz w:val="32"/>
          <w:szCs w:val="32"/>
        </w:rPr>
        <w:t>（三）对经临时救助等政府救助后仍有特殊困难的，通过“救急难”信息对接服务系统，转介慈善组织开展帮扶。</w:t>
      </w:r>
    </w:p>
    <w:p w14:paraId="6F8A8B03">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第二十</w:t>
      </w:r>
      <w:r>
        <w:rPr>
          <w:rFonts w:hint="eastAsia" w:ascii="仿宋_GB2312" w:hAnsi="仿宋_GB2312" w:eastAsia="仿宋_GB2312" w:cs="仿宋_GB2312"/>
          <w:i w:val="0"/>
          <w:iCs w:val="0"/>
          <w:color w:val="000000"/>
          <w:spacing w:val="-5"/>
          <w:sz w:val="32"/>
          <w:szCs w:val="32"/>
          <w:lang w:eastAsia="zh-CN"/>
        </w:rPr>
        <w:t>七</w:t>
      </w:r>
      <w:r>
        <w:rPr>
          <w:rFonts w:hint="eastAsia" w:ascii="仿宋_GB2312" w:hAnsi="仿宋_GB2312" w:eastAsia="仿宋_GB2312" w:cs="仿宋_GB2312"/>
          <w:i w:val="0"/>
          <w:iCs w:val="0"/>
          <w:color w:val="000000"/>
          <w:spacing w:val="-5"/>
          <w:sz w:val="32"/>
          <w:szCs w:val="32"/>
        </w:rPr>
        <w:t>条 对采取发放现金或实物救助的，应由申请对象本人领取。申请对象本人因行动不便等原因无法亲自领取的，应由至少2名经办人员和申请对象（或领取人）共同签字确认，并于事后及时完善发放手续，按照“可追溯”要求建立发放台账，于5个工作日内将相关材料上传至社会救助经办服务系统。</w:t>
      </w:r>
    </w:p>
    <w:p w14:paraId="667560EB">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第七章监督管理</w:t>
      </w:r>
    </w:p>
    <w:p w14:paraId="7CB9DD01">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第二十</w:t>
      </w:r>
      <w:r>
        <w:rPr>
          <w:rFonts w:hint="eastAsia" w:ascii="仿宋_GB2312" w:hAnsi="仿宋_GB2312" w:eastAsia="仿宋_GB2312" w:cs="仿宋_GB2312"/>
          <w:i w:val="0"/>
          <w:iCs w:val="0"/>
          <w:color w:val="000000"/>
          <w:spacing w:val="-5"/>
          <w:sz w:val="32"/>
          <w:szCs w:val="32"/>
          <w:lang w:eastAsia="zh-CN"/>
        </w:rPr>
        <w:t>八</w:t>
      </w:r>
      <w:r>
        <w:rPr>
          <w:rFonts w:hint="eastAsia" w:ascii="仿宋_GB2312" w:hAnsi="仿宋_GB2312" w:eastAsia="仿宋_GB2312" w:cs="仿宋_GB2312"/>
          <w:i w:val="0"/>
          <w:iCs w:val="0"/>
          <w:color w:val="000000"/>
          <w:spacing w:val="-5"/>
          <w:sz w:val="32"/>
          <w:szCs w:val="32"/>
        </w:rPr>
        <w:t>条 各地要合理安排和统筹使用困难群众救助补助资金，民政部门按照临时救助需求申请临时救助备用金，财政部门及时审核拨付。加强对资金使用监督管理，旗县区民政部门要明确临时救助备用金使用情况定期报告要求，每年可组织专人或委托第三方定期对临时救助备用金使用情况进行检查，发现违规使用的，要及时予以指导纠正。苏木乡镇人民政府（街道办事处）要按规定将临时救助备用金使用情况纳入政府信息公开范围，定期向社会公开，自觉接受社会监督。</w:t>
      </w:r>
    </w:p>
    <w:p w14:paraId="37034131">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第二十</w:t>
      </w:r>
      <w:r>
        <w:rPr>
          <w:rFonts w:hint="eastAsia" w:ascii="仿宋_GB2312" w:hAnsi="仿宋_GB2312" w:eastAsia="仿宋_GB2312" w:cs="仿宋_GB2312"/>
          <w:i w:val="0"/>
          <w:iCs w:val="0"/>
          <w:color w:val="000000"/>
          <w:spacing w:val="-5"/>
          <w:sz w:val="32"/>
          <w:szCs w:val="32"/>
          <w:lang w:eastAsia="zh-CN"/>
        </w:rPr>
        <w:t>九</w:t>
      </w:r>
      <w:r>
        <w:rPr>
          <w:rFonts w:hint="eastAsia" w:ascii="仿宋_GB2312" w:hAnsi="仿宋_GB2312" w:eastAsia="仿宋_GB2312" w:cs="仿宋_GB2312"/>
          <w:i w:val="0"/>
          <w:iCs w:val="0"/>
          <w:color w:val="000000"/>
          <w:spacing w:val="-5"/>
          <w:sz w:val="32"/>
          <w:szCs w:val="32"/>
        </w:rPr>
        <w:t>条 临时救助是对符合救助条件对象的应急性、过渡性救助，不能等同其他专项救助或与其他专项救助捆绑，严禁扩大范围“普惠式”发放临时救助金及实物救助。通过信访程序寻求救助的，依法依规导入临时救助等审核审批程序办理。不得因信访维稳等目的，违反政策规定给予临时救助。</w:t>
      </w:r>
    </w:p>
    <w:p w14:paraId="0D641FD3">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第</w:t>
      </w:r>
      <w:r>
        <w:rPr>
          <w:rFonts w:hint="eastAsia" w:ascii="仿宋_GB2312" w:hAnsi="仿宋_GB2312" w:eastAsia="仿宋_GB2312" w:cs="仿宋_GB2312"/>
          <w:i w:val="0"/>
          <w:iCs w:val="0"/>
          <w:color w:val="000000"/>
          <w:spacing w:val="-5"/>
          <w:sz w:val="32"/>
          <w:szCs w:val="32"/>
          <w:lang w:eastAsia="zh-CN"/>
        </w:rPr>
        <w:t>三十</w:t>
      </w:r>
      <w:r>
        <w:rPr>
          <w:rFonts w:hint="eastAsia" w:ascii="仿宋_GB2312" w:hAnsi="仿宋_GB2312" w:eastAsia="仿宋_GB2312" w:cs="仿宋_GB2312"/>
          <w:i w:val="0"/>
          <w:iCs w:val="0"/>
          <w:color w:val="000000"/>
          <w:spacing w:val="-5"/>
          <w:sz w:val="32"/>
          <w:szCs w:val="32"/>
        </w:rPr>
        <w:t>条 旗县区民政部门、苏木乡镇人民政府（街道办事处）应当落实公开公示要求，自觉接受社会和群众对临时救助工作的监督。要公开临时救助政策、审批程序、救助对象和救助金额等信息，设立举报电话，接受社会各界监督。对群众的举报和投诉，要及时受理并认真核查处理。</w:t>
      </w:r>
    </w:p>
    <w:p w14:paraId="369C4C72">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第三十</w:t>
      </w:r>
      <w:r>
        <w:rPr>
          <w:rFonts w:hint="eastAsia" w:ascii="仿宋_GB2312" w:hAnsi="仿宋_GB2312" w:eastAsia="仿宋_GB2312" w:cs="仿宋_GB2312"/>
          <w:i w:val="0"/>
          <w:iCs w:val="0"/>
          <w:color w:val="000000"/>
          <w:spacing w:val="-5"/>
          <w:sz w:val="32"/>
          <w:szCs w:val="32"/>
          <w:lang w:eastAsia="zh-CN"/>
        </w:rPr>
        <w:t>一</w:t>
      </w:r>
      <w:r>
        <w:rPr>
          <w:rFonts w:hint="eastAsia" w:ascii="仿宋_GB2312" w:hAnsi="仿宋_GB2312" w:eastAsia="仿宋_GB2312" w:cs="仿宋_GB2312"/>
          <w:i w:val="0"/>
          <w:iCs w:val="0"/>
          <w:color w:val="000000"/>
          <w:spacing w:val="-5"/>
          <w:sz w:val="32"/>
          <w:szCs w:val="32"/>
        </w:rPr>
        <w:t>条 从事临时救助工作人员，存在玩忽职守、滥用职权、徇私舞弊、失职渎职等行为的，应当依法依规追究相关责任；对采取虚报、隐瞒、伪造等手段，骗取临时救助资金、物资或服务的，由民政部门责令退回非法获取的救助资金、物资；构成违反治安管理行为的，依法给予治安管理处罚；构成犯罪的，依法追究刑事责任。对秉持公心、履职尽责但因客观原因造成工作失误偏差且能够及时纠正的，依法依规免于问责。</w:t>
      </w:r>
    </w:p>
    <w:p w14:paraId="3AFA5104">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第八章 附则</w:t>
      </w:r>
    </w:p>
    <w:p w14:paraId="2A991693">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第三十</w:t>
      </w:r>
      <w:r>
        <w:rPr>
          <w:rFonts w:hint="eastAsia" w:ascii="仿宋_GB2312" w:hAnsi="仿宋_GB2312" w:eastAsia="仿宋_GB2312" w:cs="仿宋_GB2312"/>
          <w:i w:val="0"/>
          <w:iCs w:val="0"/>
          <w:color w:val="000000"/>
          <w:spacing w:val="-5"/>
          <w:sz w:val="32"/>
          <w:szCs w:val="32"/>
          <w:lang w:eastAsia="zh-CN"/>
        </w:rPr>
        <w:t>二</w:t>
      </w:r>
      <w:r>
        <w:rPr>
          <w:rFonts w:hint="eastAsia" w:ascii="仿宋_GB2312" w:hAnsi="仿宋_GB2312" w:eastAsia="仿宋_GB2312" w:cs="仿宋_GB2312"/>
          <w:i w:val="0"/>
          <w:iCs w:val="0"/>
          <w:color w:val="000000"/>
          <w:spacing w:val="-5"/>
          <w:sz w:val="32"/>
          <w:szCs w:val="32"/>
        </w:rPr>
        <w:t>条 各旗县区民政部门要根据本操作规程，结合本地实际，制定具体实施细则，报赤峰市民政局备案。</w:t>
      </w:r>
    </w:p>
    <w:p w14:paraId="325DA4BE">
      <w:pPr>
        <w:spacing w:before="0" w:after="0" w:line="576" w:lineRule="exact"/>
        <w:ind w:left="0" w:firstLine="620" w:firstLineChars="200"/>
        <w:jc w:val="both"/>
        <w:rPr>
          <w:rFonts w:hint="eastAsia" w:ascii="仿宋_GB2312" w:hAnsi="仿宋_GB2312" w:eastAsia="仿宋_GB2312" w:cs="仿宋_GB2312"/>
        </w:rPr>
      </w:pPr>
      <w:r>
        <w:rPr>
          <w:rFonts w:hint="eastAsia" w:ascii="仿宋_GB2312" w:hAnsi="仿宋_GB2312" w:eastAsia="仿宋_GB2312" w:cs="仿宋_GB2312"/>
          <w:i w:val="0"/>
          <w:iCs w:val="0"/>
          <w:color w:val="000000"/>
          <w:spacing w:val="-5"/>
          <w:sz w:val="32"/>
          <w:szCs w:val="32"/>
        </w:rPr>
        <w:t>第三十</w:t>
      </w:r>
      <w:r>
        <w:rPr>
          <w:rFonts w:hint="eastAsia" w:ascii="仿宋_GB2312" w:hAnsi="仿宋_GB2312" w:eastAsia="仿宋_GB2312" w:cs="仿宋_GB2312"/>
          <w:i w:val="0"/>
          <w:iCs w:val="0"/>
          <w:color w:val="000000"/>
          <w:spacing w:val="-5"/>
          <w:sz w:val="32"/>
          <w:szCs w:val="32"/>
          <w:lang w:eastAsia="zh-CN"/>
        </w:rPr>
        <w:t>三</w:t>
      </w:r>
      <w:r>
        <w:rPr>
          <w:rFonts w:hint="eastAsia" w:ascii="仿宋_GB2312" w:hAnsi="仿宋_GB2312" w:eastAsia="仿宋_GB2312" w:cs="仿宋_GB2312"/>
          <w:i w:val="0"/>
          <w:iCs w:val="0"/>
          <w:color w:val="000000"/>
          <w:spacing w:val="-5"/>
          <w:sz w:val="32"/>
          <w:szCs w:val="32"/>
        </w:rPr>
        <w:t>条 本操作规程由赤峰市民政局负责解释。</w:t>
      </w:r>
    </w:p>
    <w:p w14:paraId="3B762A55">
      <w:pPr>
        <w:spacing w:before="0" w:after="0" w:line="576" w:lineRule="exact"/>
        <w:ind w:left="0" w:firstLine="620" w:firstLineChars="200"/>
        <w:jc w:val="both"/>
        <w:rPr>
          <w:rFonts w:hint="eastAsia" w:ascii="仿宋_GB2312" w:hAnsi="仿宋_GB2312" w:eastAsia="仿宋_GB2312" w:cs="仿宋_GB2312"/>
          <w:i w:val="0"/>
          <w:iCs w:val="0"/>
          <w:color w:val="000000"/>
          <w:spacing w:val="-5"/>
          <w:sz w:val="32"/>
          <w:szCs w:val="32"/>
        </w:rPr>
      </w:pPr>
      <w:r>
        <w:rPr>
          <w:rFonts w:hint="eastAsia" w:ascii="仿宋_GB2312" w:hAnsi="仿宋_GB2312" w:eastAsia="仿宋_GB2312" w:cs="仿宋_GB2312"/>
          <w:i w:val="0"/>
          <w:iCs w:val="0"/>
          <w:color w:val="000000"/>
          <w:spacing w:val="-5"/>
          <w:sz w:val="32"/>
          <w:szCs w:val="32"/>
          <w:lang w:val="en-US" w:eastAsia="zh-CN"/>
        </w:rPr>
        <w:t>第三十四条 本操作规程自印发之日起施行。赤峰市民政局应当根据法律、法规、规章及上级政策文件调整情况，结合工作实际，适时对本操作规程组织开展评估清理，依法作出修改、废止或继续有效的决定。其他现行有效政策文件与本操作规程不一致的，在本市行</w:t>
      </w:r>
      <w:bookmarkStart w:id="0" w:name="_GoBack"/>
      <w:bookmarkEnd w:id="0"/>
      <w:r>
        <w:rPr>
          <w:rFonts w:hint="eastAsia" w:ascii="仿宋_GB2312" w:hAnsi="仿宋_GB2312" w:eastAsia="仿宋_GB2312" w:cs="仿宋_GB2312"/>
          <w:i w:val="0"/>
          <w:iCs w:val="0"/>
          <w:color w:val="000000"/>
          <w:spacing w:val="-5"/>
          <w:sz w:val="32"/>
          <w:szCs w:val="32"/>
          <w:lang w:val="en-US" w:eastAsia="zh-CN"/>
        </w:rPr>
        <w:t>政区域内执行本操作规程；如与国家、自治区政策法规相抵触的，以国家、自治区政策法规为准。</w:t>
      </w:r>
    </w:p>
    <w:p w14:paraId="653C18F7">
      <w:pPr>
        <w:spacing w:before="0" w:after="0" w:line="576" w:lineRule="exact"/>
        <w:jc w:val="both"/>
        <w:rPr>
          <w:rFonts w:hint="eastAsia" w:ascii="仿宋_GB2312" w:hAnsi="仿宋_GB2312" w:eastAsia="仿宋_GB2312" w:cs="仿宋_GB2312"/>
          <w:i w:val="0"/>
          <w:iCs w:val="0"/>
          <w:color w:val="000000"/>
          <w:spacing w:val="-5"/>
          <w:sz w:val="32"/>
          <w:szCs w:val="32"/>
        </w:rPr>
      </w:pPr>
    </w:p>
    <w:sectPr>
      <w:footerReference r:id="rId3" w:type="default"/>
      <w:footerReference r:id="rId4" w:type="even"/>
      <w:pgSz w:w="11906" w:h="16838"/>
      <w:pgMar w:top="2098" w:right="1474" w:bottom="1985" w:left="1588"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MathJax_Vector">
    <w:panose1 w:val="02000603000000000000"/>
    <w:charset w:val="00"/>
    <w:family w:val="auto"/>
    <w:pitch w:val="default"/>
    <w:sig w:usb0="00000001" w:usb1="00000020" w:usb2="00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8997B">
    <w:pPr>
      <w:spacing w:before="397"/>
      <w:ind w:right="280"/>
      <w:jc w:val="right"/>
    </w:pPr>
    <w:r>
      <w:rPr>
        <w:rFonts w:ascii="宋体" w:hAnsi="宋体" w:eastAsia="宋体" w:cs="宋体"/>
        <w:sz w:val="28"/>
        <w:szCs w:val="28"/>
      </w:rPr>
      <w:t xml:space="preserve">— </w:t>
    </w:r>
    <w:r>
      <w:rPr>
        <w:rFonts w:ascii="宋体" w:hAnsi="宋体" w:eastAsia="宋体" w:cs="宋体"/>
        <w:sz w:val="28"/>
        <w:szCs w:val="28"/>
      </w:rPr>
      <w:fldChar w:fldCharType="begin"/>
    </w:r>
    <w:r>
      <w:rPr>
        <w:rFonts w:ascii="宋体" w:hAnsi="宋体" w:eastAsia="宋体" w:cs="宋体"/>
        <w:sz w:val="28"/>
        <w:szCs w:val="28"/>
      </w:rPr>
      <w:instrText xml:space="preserve">PAGE</w:instrText>
    </w:r>
    <w:r>
      <w:rPr>
        <w:rFonts w:ascii="宋体" w:hAnsi="宋体" w:eastAsia="宋体" w:cs="宋体"/>
        <w:sz w:val="28"/>
        <w:szCs w:val="28"/>
      </w:rPr>
      <w:fldChar w:fldCharType="separate"/>
    </w:r>
    <w:r>
      <w:rPr>
        <w:rFonts w:ascii="宋体" w:hAnsi="宋体" w:eastAsia="宋体" w:cs="宋体"/>
        <w:sz w:val="28"/>
        <w:szCs w:val="28"/>
      </w:rPr>
      <w:fldChar w:fldCharType="end"/>
    </w:r>
    <w:r>
      <w:rPr>
        <w:rFonts w:ascii="宋体" w:hAnsi="宋体" w:eastAsia="宋体" w:cs="宋体"/>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FB68D">
    <w:pPr>
      <w:spacing w:before="397"/>
      <w:ind w:left="280"/>
      <w:jc w:val="left"/>
    </w:pPr>
    <w:r>
      <w:rPr>
        <w:rFonts w:ascii="宋体" w:hAnsi="宋体" w:eastAsia="宋体" w:cs="宋体"/>
        <w:sz w:val="28"/>
        <w:szCs w:val="28"/>
      </w:rPr>
      <w:t xml:space="preserve">— </w:t>
    </w:r>
    <w:r>
      <w:rPr>
        <w:rFonts w:ascii="宋体" w:hAnsi="宋体" w:eastAsia="宋体" w:cs="宋体"/>
        <w:sz w:val="28"/>
        <w:szCs w:val="28"/>
      </w:rPr>
      <w:fldChar w:fldCharType="begin"/>
    </w:r>
    <w:r>
      <w:rPr>
        <w:rFonts w:ascii="宋体" w:hAnsi="宋体" w:eastAsia="宋体" w:cs="宋体"/>
        <w:sz w:val="28"/>
        <w:szCs w:val="28"/>
      </w:rPr>
      <w:instrText xml:space="preserve">PAGE</w:instrText>
    </w:r>
    <w:r>
      <w:rPr>
        <w:rFonts w:ascii="宋体" w:hAnsi="宋体" w:eastAsia="宋体" w:cs="宋体"/>
        <w:sz w:val="28"/>
        <w:szCs w:val="28"/>
      </w:rPr>
      <w:fldChar w:fldCharType="separate"/>
    </w:r>
    <w:r>
      <w:rPr>
        <w:rFonts w:ascii="宋体" w:hAnsi="宋体" w:eastAsia="宋体" w:cs="宋体"/>
        <w:sz w:val="28"/>
        <w:szCs w:val="28"/>
      </w:rPr>
      <w:fldChar w:fldCharType="end"/>
    </w:r>
    <w:r>
      <w:rPr>
        <w:rFonts w:ascii="宋体" w:hAnsi="宋体" w:eastAsia="宋体" w:cs="宋体"/>
        <w:sz w:val="28"/>
        <w:szCs w:val="28"/>
      </w:rPr>
      <w:t xml:space="preserve">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evenAndOddHeaders w:val="1"/>
  <w:displayHorizontalDrawingGridEvery w:val="1"/>
  <w:displayVerticalDrawingGridEvery w:val="1"/>
  <w:noPunctuationKerning w:val="1"/>
  <w:compat>
    <w:doNotExpandShiftReturn/>
    <w:doNotWrapTextWithPunct/>
    <w:doNotUseEastAsianBreakRules/>
    <w:useFELayout/>
    <w:compatSetting w:name="compatibilityMode" w:uri="http://schemas.microsoft.com/office/word" w:val="15"/>
  </w:compat>
  <w:rsids>
    <w:rsidRoot w:val="00000000"/>
    <w:rsid w:val="5BFA4ED5"/>
    <w:rsid w:val="6A7ECA2D"/>
    <w:rsid w:val="7DDFED0D"/>
    <w:rsid w:val="7FBCEC6F"/>
    <w:rsid w:val="F98B954E"/>
    <w:rsid w:val="FB8EB30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paragraph" w:styleId="2">
    <w:name w:val="heading 1"/>
    <w:next w:val="1"/>
    <w:qFormat/>
    <w:uiPriority w:val="0"/>
    <w:rPr>
      <w:rFonts w:asciiTheme="minorHAnsi" w:hAnsiTheme="minorHAnsi" w:eastAsiaTheme="minorEastAsia" w:cstheme="minorBidi"/>
      <w:color w:val="2E74B5"/>
      <w:sz w:val="32"/>
      <w:szCs w:val="32"/>
    </w:rPr>
  </w:style>
  <w:style w:type="paragraph" w:styleId="3">
    <w:name w:val="heading 2"/>
    <w:next w:val="1"/>
    <w:qFormat/>
    <w:uiPriority w:val="0"/>
    <w:rPr>
      <w:rFonts w:asciiTheme="minorHAnsi" w:hAnsiTheme="minorHAnsi" w:eastAsiaTheme="minorEastAsia" w:cstheme="minorBidi"/>
      <w:color w:val="2E74B5"/>
      <w:sz w:val="26"/>
      <w:szCs w:val="26"/>
    </w:rPr>
  </w:style>
  <w:style w:type="paragraph" w:styleId="4">
    <w:name w:val="heading 3"/>
    <w:next w:val="1"/>
    <w:qFormat/>
    <w:uiPriority w:val="0"/>
    <w:rPr>
      <w:rFonts w:asciiTheme="minorHAnsi" w:hAnsiTheme="minorHAnsi" w:eastAsiaTheme="minorEastAsia" w:cstheme="minorBidi"/>
      <w:color w:val="1F4D78"/>
      <w:sz w:val="24"/>
      <w:szCs w:val="24"/>
    </w:rPr>
  </w:style>
  <w:style w:type="paragraph" w:styleId="5">
    <w:name w:val="heading 4"/>
    <w:next w:val="1"/>
    <w:qFormat/>
    <w:uiPriority w:val="0"/>
    <w:rPr>
      <w:rFonts w:asciiTheme="minorHAnsi" w:hAnsiTheme="minorHAnsi" w:eastAsiaTheme="minorEastAsia" w:cstheme="minorBidi"/>
      <w:i/>
      <w:iCs/>
      <w:color w:val="2E74B5"/>
      <w:sz w:val="21"/>
      <w:szCs w:val="22"/>
    </w:rPr>
  </w:style>
  <w:style w:type="paragraph" w:styleId="6">
    <w:name w:val="heading 5"/>
    <w:next w:val="1"/>
    <w:qFormat/>
    <w:uiPriority w:val="0"/>
    <w:rPr>
      <w:rFonts w:asciiTheme="minorHAnsi" w:hAnsiTheme="minorHAnsi" w:eastAsiaTheme="minorEastAsia" w:cstheme="minorBidi"/>
      <w:color w:val="2E74B5"/>
      <w:sz w:val="21"/>
      <w:szCs w:val="22"/>
    </w:rPr>
  </w:style>
  <w:style w:type="paragraph" w:styleId="7">
    <w:name w:val="heading 6"/>
    <w:next w:val="1"/>
    <w:qFormat/>
    <w:uiPriority w:val="0"/>
    <w:rPr>
      <w:rFonts w:asciiTheme="minorHAnsi" w:hAnsiTheme="minorHAnsi" w:eastAsiaTheme="minorEastAsia" w:cstheme="minorBidi"/>
      <w:color w:val="1F4D78"/>
      <w:sz w:val="21"/>
      <w:szCs w:val="22"/>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8">
    <w:name w:val="endnote text"/>
    <w:link w:val="18"/>
    <w:semiHidden/>
    <w:unhideWhenUsed/>
    <w:qFormat/>
    <w:uiPriority w:val="99"/>
    <w:pPr>
      <w:spacing w:after="0" w:line="240" w:lineRule="auto"/>
    </w:pPr>
    <w:rPr>
      <w:rFonts w:asciiTheme="minorHAnsi" w:hAnsiTheme="minorHAnsi" w:eastAsiaTheme="minorEastAsia" w:cstheme="minorBidi"/>
      <w:sz w:val="20"/>
      <w:szCs w:val="20"/>
    </w:rPr>
  </w:style>
  <w:style w:type="paragraph" w:styleId="9">
    <w:name w:val="footnote text"/>
    <w:link w:val="17"/>
    <w:semiHidden/>
    <w:unhideWhenUsed/>
    <w:uiPriority w:val="99"/>
    <w:pPr>
      <w:spacing w:after="0" w:line="240" w:lineRule="auto"/>
    </w:pPr>
    <w:rPr>
      <w:rFonts w:asciiTheme="minorHAnsi" w:hAnsiTheme="minorHAnsi" w:eastAsiaTheme="minorEastAsia" w:cstheme="minorBidi"/>
      <w:sz w:val="20"/>
      <w:szCs w:val="20"/>
    </w:rPr>
  </w:style>
  <w:style w:type="paragraph" w:styleId="10">
    <w:name w:val="Title"/>
    <w:qFormat/>
    <w:uiPriority w:val="0"/>
    <w:rPr>
      <w:rFonts w:asciiTheme="minorHAnsi" w:hAnsiTheme="minorHAnsi" w:eastAsiaTheme="minorEastAsia" w:cstheme="minorBidi"/>
      <w:sz w:val="56"/>
      <w:szCs w:val="56"/>
    </w:rPr>
  </w:style>
  <w:style w:type="character" w:styleId="13">
    <w:name w:val="endnote reference"/>
    <w:semiHidden/>
    <w:unhideWhenUsed/>
    <w:uiPriority w:val="99"/>
    <w:rPr>
      <w:vertAlign w:val="superscript"/>
    </w:rPr>
  </w:style>
  <w:style w:type="character" w:styleId="14">
    <w:name w:val="Hyperlink"/>
    <w:unhideWhenUsed/>
    <w:qFormat/>
    <w:uiPriority w:val="99"/>
    <w:rPr>
      <w:color w:val="0563C1"/>
      <w:u w:val="single"/>
    </w:rPr>
  </w:style>
  <w:style w:type="character" w:styleId="15">
    <w:name w:val="footnote reference"/>
    <w:semiHidden/>
    <w:unhideWhenUsed/>
    <w:uiPriority w:val="99"/>
    <w:rPr>
      <w:vertAlign w:val="superscript"/>
    </w:rPr>
  </w:style>
  <w:style w:type="paragraph" w:styleId="16">
    <w:name w:val="List Paragraph"/>
    <w:qFormat/>
    <w:uiPriority w:val="0"/>
    <w:rPr>
      <w:rFonts w:asciiTheme="minorHAnsi" w:hAnsiTheme="minorHAnsi" w:eastAsiaTheme="minorEastAsia" w:cstheme="minorBidi"/>
      <w:sz w:val="21"/>
      <w:szCs w:val="22"/>
    </w:rPr>
  </w:style>
  <w:style w:type="character" w:customStyle="1" w:styleId="17">
    <w:name w:val="Footnote Text Char"/>
    <w:link w:val="9"/>
    <w:semiHidden/>
    <w:unhideWhenUsed/>
    <w:qFormat/>
    <w:uiPriority w:val="99"/>
    <w:rPr>
      <w:sz w:val="20"/>
      <w:szCs w:val="20"/>
    </w:rPr>
  </w:style>
  <w:style w:type="character" w:customStyle="1" w:styleId="18">
    <w:name w:val="Endnote Text Char"/>
    <w:link w:val="8"/>
    <w:semiHidden/>
    <w:unhideWhenUsed/>
    <w:qFormat/>
    <w:uiPriority w:val="99"/>
    <w:rPr>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17</Pages>
  <TotalTime>11</TotalTime>
  <ScaleCrop>false</ScaleCrop>
  <LinksUpToDate>false</LinksUpToDate>
  <Application>WPS Office_12.1.2.22550_F1E327BC-269C-435d-A152-05C5408002CA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2026-09-22T08:24:47Z</dcterms:created>
  <dc:creator>Un-named</dc:creator>
  <cp:lastModifiedBy>ZK</cp:lastModifiedBy>
  <dcterms:modified xsi:type="dcterms:W3CDTF">2026-09-22T08:41:54Z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ICV">
    <vt:lpwstr>AC5692A78971574AAEEEB06AAB0AEFA1_42</vt:lpwstr>
  </property>
</Properties>
</file>