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赤峰市民政局向社会组织购买服务项目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竞争性磋商文件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rPr>
        <w:t>采购单位名称：</w:t>
      </w:r>
      <w:r>
        <w:rPr>
          <w:rFonts w:hint="eastAsia" w:ascii="宋体" w:hAnsi="宋体" w:eastAsia="宋体" w:cs="宋体"/>
          <w:b/>
          <w:bCs/>
          <w:sz w:val="32"/>
          <w:szCs w:val="32"/>
          <w:lang w:val="en-US" w:eastAsia="zh-CN"/>
        </w:rPr>
        <w:t>赤峰市民政局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2023年</w:t>
      </w: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21</w:t>
      </w:r>
      <w:r>
        <w:rPr>
          <w:rFonts w:hint="eastAsia" w:ascii="宋体" w:hAnsi="宋体" w:eastAsia="宋体" w:cs="宋体"/>
          <w:b/>
          <w:bCs/>
          <w:sz w:val="32"/>
          <w:szCs w:val="32"/>
        </w:rPr>
        <w:t>日</w:t>
      </w: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spacing w:before="142" w:line="223" w:lineRule="auto"/>
        <w:jc w:val="center"/>
        <w:outlineLvl w:val="2"/>
        <w:rPr>
          <w:rFonts w:ascii="宋体" w:hAnsi="宋体" w:eastAsia="宋体" w:cs="宋体"/>
          <w:sz w:val="31"/>
          <w:szCs w:val="31"/>
        </w:rPr>
      </w:pPr>
      <w:r>
        <w:rPr>
          <w:rFonts w:ascii="宋体" w:hAnsi="宋体" w:eastAsia="宋体" w:cs="宋体"/>
          <w:spacing w:val="-31"/>
          <w:sz w:val="31"/>
          <w:szCs w:val="31"/>
        </w:rPr>
        <w:t>目 录</w:t>
      </w:r>
    </w:p>
    <w:p>
      <w:pPr>
        <w:pStyle w:val="2"/>
        <w:spacing w:line="283" w:lineRule="auto"/>
      </w:pPr>
    </w:p>
    <w:p>
      <w:pPr>
        <w:pStyle w:val="2"/>
        <w:spacing w:line="283" w:lineRule="auto"/>
      </w:pPr>
    </w:p>
    <w:p>
      <w:pPr>
        <w:pStyle w:val="2"/>
        <w:spacing w:line="283" w:lineRule="auto"/>
      </w:pPr>
    </w:p>
    <w:p>
      <w:pPr>
        <w:pStyle w:val="2"/>
        <w:spacing w:line="284" w:lineRule="auto"/>
      </w:pPr>
    </w:p>
    <w:p>
      <w:pPr>
        <w:spacing w:before="68" w:line="224" w:lineRule="auto"/>
        <w:rPr>
          <w:rFonts w:ascii="宋体" w:hAnsi="宋体" w:eastAsia="宋体" w:cs="宋体"/>
          <w:sz w:val="21"/>
          <w:szCs w:val="21"/>
        </w:rPr>
      </w:pPr>
      <w:r>
        <w:rPr>
          <w:rFonts w:ascii="宋体" w:hAnsi="宋体" w:eastAsia="宋体" w:cs="宋体"/>
          <w:spacing w:val="11"/>
          <w:sz w:val="21"/>
          <w:szCs w:val="21"/>
        </w:rPr>
        <w:t>第一章</w:t>
      </w:r>
      <w:r>
        <w:rPr>
          <w:rFonts w:ascii="宋体" w:hAnsi="宋体" w:eastAsia="宋体" w:cs="宋体"/>
          <w:spacing w:val="-7"/>
          <w:sz w:val="21"/>
          <w:szCs w:val="21"/>
        </w:rPr>
        <w:t xml:space="preserve"> </w:t>
      </w:r>
      <w:r>
        <w:rPr>
          <w:rFonts w:ascii="宋体" w:hAnsi="宋体" w:eastAsia="宋体" w:cs="宋体"/>
          <w:spacing w:val="11"/>
          <w:sz w:val="21"/>
          <w:szCs w:val="21"/>
        </w:rPr>
        <w:t>磋商邀请</w:t>
      </w:r>
    </w:p>
    <w:p>
      <w:pPr>
        <w:spacing w:before="297" w:line="224" w:lineRule="auto"/>
        <w:rPr>
          <w:rFonts w:ascii="宋体" w:hAnsi="宋体" w:eastAsia="宋体" w:cs="宋体"/>
          <w:sz w:val="21"/>
          <w:szCs w:val="21"/>
        </w:rPr>
      </w:pPr>
      <w:r>
        <w:rPr>
          <w:rFonts w:ascii="宋体" w:hAnsi="宋体" w:eastAsia="宋体" w:cs="宋体"/>
          <w:spacing w:val="12"/>
          <w:sz w:val="21"/>
          <w:szCs w:val="21"/>
        </w:rPr>
        <w:t>第二章</w:t>
      </w:r>
      <w:r>
        <w:rPr>
          <w:rFonts w:ascii="宋体" w:hAnsi="宋体" w:eastAsia="宋体" w:cs="宋体"/>
          <w:spacing w:val="-8"/>
          <w:sz w:val="21"/>
          <w:szCs w:val="21"/>
        </w:rPr>
        <w:t xml:space="preserve"> </w:t>
      </w:r>
      <w:r>
        <w:rPr>
          <w:rFonts w:ascii="宋体" w:hAnsi="宋体" w:eastAsia="宋体" w:cs="宋体"/>
          <w:spacing w:val="12"/>
          <w:sz w:val="21"/>
          <w:szCs w:val="21"/>
        </w:rPr>
        <w:t>供应商须知</w:t>
      </w:r>
    </w:p>
    <w:p>
      <w:pPr>
        <w:spacing w:before="297" w:line="224" w:lineRule="auto"/>
        <w:rPr>
          <w:rFonts w:ascii="宋体" w:hAnsi="宋体" w:eastAsia="宋体" w:cs="宋体"/>
          <w:sz w:val="21"/>
          <w:szCs w:val="21"/>
        </w:rPr>
      </w:pPr>
      <w:r>
        <w:rPr>
          <w:rFonts w:ascii="宋体" w:hAnsi="宋体" w:eastAsia="宋体" w:cs="宋体"/>
          <w:spacing w:val="12"/>
          <w:sz w:val="21"/>
          <w:szCs w:val="21"/>
        </w:rPr>
        <w:t>第三章 采购内容与技术要求</w:t>
      </w:r>
    </w:p>
    <w:p>
      <w:pPr>
        <w:spacing w:before="297" w:line="552" w:lineRule="exact"/>
        <w:rPr>
          <w:rFonts w:ascii="宋体" w:hAnsi="宋体" w:eastAsia="宋体" w:cs="宋体"/>
          <w:sz w:val="21"/>
          <w:szCs w:val="21"/>
        </w:rPr>
      </w:pPr>
      <w:r>
        <w:rPr>
          <w:rFonts w:ascii="宋体" w:hAnsi="宋体" w:eastAsia="宋体" w:cs="宋体"/>
          <w:spacing w:val="13"/>
          <w:position w:val="26"/>
          <w:sz w:val="21"/>
          <w:szCs w:val="21"/>
        </w:rPr>
        <w:t>第四章 供应商资格证明及相关文件要求</w:t>
      </w:r>
    </w:p>
    <w:p>
      <w:pPr>
        <w:spacing w:before="1" w:line="223" w:lineRule="auto"/>
        <w:rPr>
          <w:rFonts w:ascii="宋体" w:hAnsi="宋体" w:eastAsia="宋体" w:cs="宋体"/>
          <w:sz w:val="21"/>
          <w:szCs w:val="21"/>
        </w:rPr>
      </w:pPr>
      <w:r>
        <w:rPr>
          <w:rFonts w:ascii="宋体" w:hAnsi="宋体" w:eastAsia="宋体" w:cs="宋体"/>
          <w:spacing w:val="9"/>
          <w:sz w:val="21"/>
          <w:szCs w:val="21"/>
        </w:rPr>
        <w:t>第五章</w:t>
      </w:r>
      <w:r>
        <w:rPr>
          <w:rFonts w:ascii="宋体" w:hAnsi="宋体" w:eastAsia="宋体" w:cs="宋体"/>
          <w:spacing w:val="-11"/>
          <w:sz w:val="21"/>
          <w:szCs w:val="21"/>
        </w:rPr>
        <w:t xml:space="preserve"> </w:t>
      </w:r>
      <w:r>
        <w:rPr>
          <w:rFonts w:ascii="宋体" w:hAnsi="宋体" w:eastAsia="宋体" w:cs="宋体"/>
          <w:spacing w:val="9"/>
          <w:sz w:val="21"/>
          <w:szCs w:val="21"/>
        </w:rPr>
        <w:t>评审</w:t>
      </w:r>
    </w:p>
    <w:p>
      <w:pPr>
        <w:spacing w:before="297" w:line="224" w:lineRule="auto"/>
        <w:rPr>
          <w:rFonts w:ascii="宋体" w:hAnsi="宋体" w:eastAsia="宋体" w:cs="宋体"/>
          <w:sz w:val="21"/>
          <w:szCs w:val="21"/>
        </w:rPr>
      </w:pPr>
      <w:r>
        <w:rPr>
          <w:rFonts w:ascii="宋体" w:hAnsi="宋体" w:eastAsia="宋体" w:cs="宋体"/>
          <w:spacing w:val="12"/>
          <w:sz w:val="21"/>
          <w:szCs w:val="21"/>
        </w:rPr>
        <w:t>第六章</w:t>
      </w:r>
      <w:r>
        <w:rPr>
          <w:rFonts w:ascii="宋体" w:hAnsi="宋体" w:eastAsia="宋体" w:cs="宋体"/>
          <w:spacing w:val="-8"/>
          <w:sz w:val="21"/>
          <w:szCs w:val="21"/>
        </w:rPr>
        <w:t xml:space="preserve"> </w:t>
      </w:r>
      <w:r>
        <w:rPr>
          <w:rFonts w:ascii="宋体" w:hAnsi="宋体" w:eastAsia="宋体" w:cs="宋体"/>
          <w:spacing w:val="12"/>
          <w:sz w:val="21"/>
          <w:szCs w:val="21"/>
        </w:rPr>
        <w:t>合同与验收</w:t>
      </w:r>
    </w:p>
    <w:p>
      <w:pPr>
        <w:spacing w:before="298" w:line="224" w:lineRule="auto"/>
        <w:rPr>
          <w:rFonts w:hint="eastAsia" w:ascii="宋体" w:hAnsi="宋体" w:eastAsia="宋体" w:cs="宋体"/>
          <w:sz w:val="24"/>
          <w:szCs w:val="24"/>
          <w:lang w:eastAsia="zh-CN"/>
        </w:rPr>
        <w:sectPr>
          <w:pgSz w:w="11906" w:h="16838"/>
          <w:pgMar w:top="1440" w:right="1800" w:bottom="1440" w:left="1800" w:header="851" w:footer="992" w:gutter="0"/>
          <w:cols w:space="425" w:num="1"/>
          <w:docGrid w:type="lines" w:linePitch="312" w:charSpace="0"/>
        </w:sectPr>
      </w:pPr>
      <w:r>
        <w:rPr>
          <w:rFonts w:ascii="宋体" w:hAnsi="宋体" w:eastAsia="宋体" w:cs="宋体"/>
          <w:spacing w:val="12"/>
          <w:sz w:val="21"/>
          <w:szCs w:val="21"/>
        </w:rPr>
        <w:t>第七章 响应文件格式与要求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lang w:eastAsia="zh-CN"/>
        </w:rPr>
        <w:t>第一章</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磋商邀请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赤峰市民政局</w:t>
      </w:r>
      <w:r>
        <w:rPr>
          <w:rFonts w:hint="eastAsia" w:ascii="宋体" w:hAnsi="宋体" w:eastAsia="宋体" w:cs="宋体"/>
          <w:sz w:val="24"/>
          <w:szCs w:val="24"/>
          <w:lang w:eastAsia="zh-CN"/>
        </w:rPr>
        <w:t>拟</w:t>
      </w:r>
      <w:r>
        <w:rPr>
          <w:rFonts w:hint="eastAsia" w:ascii="宋体" w:hAnsi="宋体" w:eastAsia="宋体" w:cs="宋体"/>
          <w:sz w:val="24"/>
          <w:szCs w:val="24"/>
        </w:rPr>
        <w:t>采用竞争性磋商方式组织采购</w:t>
      </w:r>
      <w:r>
        <w:rPr>
          <w:rFonts w:hint="eastAsia" w:ascii="宋体" w:hAnsi="宋体" w:eastAsia="宋体" w:cs="宋体"/>
          <w:sz w:val="24"/>
          <w:szCs w:val="24"/>
          <w:lang w:val="en-US" w:eastAsia="zh-CN"/>
        </w:rPr>
        <w:t>赤峰市民政局向社会组织购买服务项目</w:t>
      </w:r>
      <w:r>
        <w:rPr>
          <w:rFonts w:hint="eastAsia" w:ascii="宋体" w:hAnsi="宋体" w:eastAsia="宋体" w:cs="宋体"/>
          <w:sz w:val="24"/>
          <w:szCs w:val="24"/>
        </w:rPr>
        <w:t>。欢迎符合资格条件的供应商前来参加。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一.项目概述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项目名称：</w:t>
      </w:r>
      <w:r>
        <w:rPr>
          <w:rFonts w:hint="eastAsia" w:ascii="宋体" w:hAnsi="宋体" w:eastAsia="宋体" w:cs="宋体"/>
          <w:sz w:val="24"/>
          <w:szCs w:val="24"/>
          <w:lang w:val="en-US" w:eastAsia="zh-CN"/>
        </w:rPr>
        <w:t>赤峰市民政局向社会组织购买服务项目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内容及划分采购包情况</w:t>
      </w:r>
    </w:p>
    <w:tbl>
      <w:tblPr>
        <w:tblStyle w:val="7"/>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4358"/>
        <w:gridCol w:w="605"/>
        <w:gridCol w:w="1514"/>
        <w:gridCol w:w="1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52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包号</w:t>
            </w:r>
          </w:p>
        </w:tc>
        <w:tc>
          <w:tcPr>
            <w:tcW w:w="435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eastAsia" w:ascii="宋体" w:hAnsi="宋体" w:eastAsia="宋体" w:cs="宋体"/>
                <w:sz w:val="21"/>
                <w:szCs w:val="21"/>
              </w:rPr>
            </w:pPr>
            <w:r>
              <w:rPr>
                <w:rFonts w:hint="eastAsia" w:ascii="宋体" w:hAnsi="宋体" w:eastAsia="宋体" w:cs="宋体"/>
                <w:sz w:val="21"/>
                <w:szCs w:val="21"/>
              </w:rPr>
              <w:t>货物、服务和工程名称</w:t>
            </w:r>
          </w:p>
        </w:tc>
        <w:tc>
          <w:tcPr>
            <w:tcW w:w="6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数量</w:t>
            </w:r>
          </w:p>
        </w:tc>
        <w:tc>
          <w:tcPr>
            <w:tcW w:w="151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采购要求</w:t>
            </w:r>
          </w:p>
        </w:tc>
        <w:tc>
          <w:tcPr>
            <w:tcW w:w="16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预算金额（元）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52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435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红山区老年人居家养老服项目</w:t>
            </w:r>
          </w:p>
        </w:tc>
        <w:tc>
          <w:tcPr>
            <w:tcW w:w="6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51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详见磋商文件</w:t>
            </w:r>
          </w:p>
        </w:tc>
        <w:tc>
          <w:tcPr>
            <w:tcW w:w="16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52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35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松山区社会工作服务项目</w:t>
            </w:r>
          </w:p>
        </w:tc>
        <w:tc>
          <w:tcPr>
            <w:tcW w:w="6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详见磋商文件</w:t>
            </w:r>
          </w:p>
        </w:tc>
        <w:tc>
          <w:tcPr>
            <w:tcW w:w="16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52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35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市、旗县区</w:t>
            </w:r>
            <w:r>
              <w:rPr>
                <w:rFonts w:hint="eastAsia" w:ascii="宋体" w:hAnsi="宋体" w:eastAsia="宋体" w:cs="宋体"/>
                <w:sz w:val="24"/>
                <w:szCs w:val="24"/>
              </w:rPr>
              <w:t>社会组织孵化基地</w:t>
            </w:r>
            <w:r>
              <w:rPr>
                <w:rFonts w:hint="eastAsia" w:ascii="宋体" w:hAnsi="宋体" w:eastAsia="宋体" w:cs="宋体"/>
                <w:sz w:val="24"/>
                <w:szCs w:val="24"/>
                <w:lang w:eastAsia="zh-CN"/>
              </w:rPr>
              <w:t>运维</w:t>
            </w:r>
            <w:r>
              <w:rPr>
                <w:rFonts w:hint="eastAsia" w:ascii="宋体" w:hAnsi="宋体" w:eastAsia="宋体" w:cs="宋体"/>
                <w:sz w:val="24"/>
                <w:szCs w:val="24"/>
              </w:rPr>
              <w:t>服务</w:t>
            </w:r>
          </w:p>
        </w:tc>
        <w:tc>
          <w:tcPr>
            <w:tcW w:w="6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4"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详见磋商文件</w:t>
            </w:r>
          </w:p>
        </w:tc>
        <w:tc>
          <w:tcPr>
            <w:tcW w:w="168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210000.00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二.供应商的资格要求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1.供应商应符合《中华人民共和国政府采购法》第二十二条规定的条件。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2.资格审查时，供应商未被列入失信被执行人、税收违法黑名单、政府采购严重违法失信行为记录名单，相关信用情况通过“信用中国” 网站、中国政府采购网等渠道查询。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.本项目的其他资质要求：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(1)具有有效期内民政部门颁发的社会组织法人登记证书;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(2)参加上一年年度检查，检查结果为合格;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(3)服务涉及领域与其被核准的业务范围相符，具有购买主体提出的具体专业资质要求;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(4)有税务登记证明材料，能够开具合规的服务发票;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(5)无重大违法违规行为，未受到登记管理机关或其他政府部门行政处罚;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(6)有健全的财务制度和独立的银行账号;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(7)有健全的工作队伍和较好的执行能力,至少与两名以上工作人员依法签订劳动合同并为其缴纳社会保险;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(8)有完善的组织机构;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(9)本项目不接受联合体参与。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三.获取磋商文件的时间、地点、方式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详见竞争性磋商公告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四.磋商文件售价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本次磋商文件的售价为0元人民币。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五.响应文件提交的截止时间、开启时间和地点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详见竞争性磋商公告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六.联系方式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采购单位名称：</w:t>
      </w:r>
      <w:r>
        <w:rPr>
          <w:rFonts w:hint="eastAsia" w:ascii="宋体" w:hAnsi="宋体" w:eastAsia="宋体" w:cs="宋体"/>
          <w:sz w:val="24"/>
          <w:szCs w:val="24"/>
          <w:lang w:val="en-US" w:eastAsia="zh-CN"/>
        </w:rPr>
        <w:t>赤峰市民政局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赤峰市新城区党政综合楼</w:t>
      </w:r>
      <w:r>
        <w:rPr>
          <w:rFonts w:hint="eastAsia" w:ascii="宋体" w:hAnsi="宋体" w:eastAsia="宋体" w:cs="宋体"/>
          <w:sz w:val="24"/>
          <w:szCs w:val="24"/>
          <w:lang w:val="en-US" w:eastAsia="zh-CN"/>
        </w:rPr>
        <w:t>D805</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贾晋玲</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0476-8335253</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宋体" w:hAnsi="宋体" w:eastAsia="宋体" w:cs="宋体"/>
          <w:b/>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t>第二章 供应商须知</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.磋商须知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本磋商文件依据《中华人民共和国政府采购法》《中华人民共和国政府采购法实施条例》《政府采购竞争性磋商采购方式管理暂行办法》及国家和自治区有关法律、法规、规章制度编制。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供应商应仔细阅读本项目信息公告及磋商文件的所有内容（包括澄清或者修改），按照磋商文件要求以及格式编制响应文件，并保证其真实性，否则一切后果自负。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本次磋商</w:t>
      </w:r>
      <w:r>
        <w:rPr>
          <w:rFonts w:hint="eastAsia" w:ascii="宋体" w:hAnsi="宋体" w:eastAsia="宋体" w:cs="宋体"/>
          <w:sz w:val="21"/>
          <w:szCs w:val="21"/>
        </w:rPr>
        <w:t>由市民政局组成五人制竞争性</w:t>
      </w:r>
      <w:r>
        <w:rPr>
          <w:rFonts w:hint="eastAsia" w:ascii="宋体" w:hAnsi="宋体" w:eastAsia="宋体" w:cs="宋体"/>
          <w:sz w:val="21"/>
          <w:szCs w:val="21"/>
          <w:lang w:eastAsia="zh-CN"/>
        </w:rPr>
        <w:t>磋商</w:t>
      </w:r>
      <w:r>
        <w:rPr>
          <w:rFonts w:hint="eastAsia" w:ascii="宋体" w:hAnsi="宋体" w:eastAsia="宋体" w:cs="宋体"/>
          <w:sz w:val="21"/>
          <w:szCs w:val="21"/>
        </w:rPr>
        <w:t>小组</w:t>
      </w:r>
      <w:r>
        <w:rPr>
          <w:rFonts w:hint="eastAsia" w:ascii="宋体" w:hAnsi="宋体" w:eastAsia="宋体" w:cs="宋体"/>
          <w:sz w:val="21"/>
          <w:szCs w:val="21"/>
          <w:lang w:eastAsia="zh-CN"/>
        </w:rPr>
        <w:t>进行，</w:t>
      </w:r>
      <w:r>
        <w:rPr>
          <w:rFonts w:hint="eastAsia" w:ascii="宋体" w:hAnsi="宋体" w:eastAsia="宋体" w:cs="宋体"/>
          <w:sz w:val="21"/>
          <w:szCs w:val="21"/>
        </w:rPr>
        <w:t>制定</w:t>
      </w:r>
      <w:r>
        <w:rPr>
          <w:rFonts w:hint="eastAsia" w:ascii="宋体" w:hAnsi="宋体" w:eastAsia="宋体" w:cs="宋体"/>
          <w:sz w:val="21"/>
          <w:szCs w:val="21"/>
          <w:lang w:eastAsia="zh-CN"/>
        </w:rPr>
        <w:t>磋商</w:t>
      </w:r>
      <w:r>
        <w:rPr>
          <w:rFonts w:hint="eastAsia" w:ascii="宋体" w:hAnsi="宋体" w:eastAsia="宋体" w:cs="宋体"/>
          <w:sz w:val="21"/>
          <w:szCs w:val="21"/>
        </w:rPr>
        <w:t>文件</w:t>
      </w:r>
      <w:r>
        <w:rPr>
          <w:rFonts w:hint="eastAsia" w:ascii="宋体" w:hAnsi="宋体" w:eastAsia="宋体" w:cs="宋体"/>
          <w:sz w:val="21"/>
          <w:szCs w:val="21"/>
          <w:lang w:eastAsia="zh-CN"/>
        </w:rPr>
        <w:t>，并</w:t>
      </w:r>
      <w:r>
        <w:rPr>
          <w:rFonts w:hint="eastAsia" w:ascii="宋体" w:hAnsi="宋体" w:eastAsia="宋体" w:cs="宋体"/>
          <w:sz w:val="21"/>
          <w:szCs w:val="21"/>
        </w:rPr>
        <w:t>在指定媒体赤峰市民政局官网发布公告，资格满足的供应商可参加本项目竞争性</w:t>
      </w:r>
      <w:r>
        <w:rPr>
          <w:rFonts w:hint="eastAsia" w:ascii="宋体" w:hAnsi="宋体" w:eastAsia="宋体" w:cs="宋体"/>
          <w:sz w:val="21"/>
          <w:szCs w:val="21"/>
          <w:lang w:eastAsia="zh-CN"/>
        </w:rPr>
        <w:t>磋商</w:t>
      </w:r>
      <w:r>
        <w:rPr>
          <w:rFonts w:hint="eastAsia" w:ascii="宋体" w:hAnsi="宋体" w:eastAsia="宋体" w:cs="宋体"/>
          <w:sz w:val="21"/>
          <w:szCs w:val="21"/>
        </w:rPr>
        <w:t>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供应商到赤峰市民政局网站下载</w:t>
      </w:r>
      <w:r>
        <w:rPr>
          <w:rFonts w:hint="eastAsia" w:ascii="宋体" w:hAnsi="宋体" w:eastAsia="宋体" w:cs="宋体"/>
          <w:sz w:val="21"/>
          <w:szCs w:val="21"/>
          <w:lang w:eastAsia="zh-CN"/>
        </w:rPr>
        <w:t>磋商</w:t>
      </w:r>
      <w:r>
        <w:rPr>
          <w:rFonts w:hint="eastAsia" w:ascii="宋体" w:hAnsi="宋体" w:eastAsia="宋体" w:cs="宋体"/>
          <w:sz w:val="21"/>
          <w:szCs w:val="21"/>
        </w:rPr>
        <w:t>文件</w:t>
      </w:r>
      <w:r>
        <w:rPr>
          <w:rFonts w:hint="eastAsia" w:ascii="宋体" w:hAnsi="宋体" w:eastAsia="宋体" w:cs="宋体"/>
          <w:sz w:val="21"/>
          <w:szCs w:val="21"/>
          <w:lang w:eastAsia="zh-CN"/>
        </w:rPr>
        <w:t>，</w:t>
      </w:r>
      <w:r>
        <w:rPr>
          <w:rFonts w:hint="eastAsia" w:ascii="宋体" w:hAnsi="宋体" w:eastAsia="宋体" w:cs="宋体"/>
          <w:sz w:val="21"/>
          <w:szCs w:val="21"/>
        </w:rPr>
        <w:t>按照</w:t>
      </w:r>
      <w:r>
        <w:rPr>
          <w:rFonts w:hint="eastAsia" w:ascii="宋体" w:hAnsi="宋体" w:eastAsia="宋体" w:cs="宋体"/>
          <w:sz w:val="21"/>
          <w:szCs w:val="21"/>
          <w:lang w:eastAsia="zh-CN"/>
        </w:rPr>
        <w:t>磋商</w:t>
      </w:r>
      <w:r>
        <w:rPr>
          <w:rFonts w:hint="eastAsia" w:ascii="宋体" w:hAnsi="宋体" w:eastAsia="宋体" w:cs="宋体"/>
          <w:sz w:val="21"/>
          <w:szCs w:val="21"/>
        </w:rPr>
        <w:t>文件要求的响应文件递交截止时间前，将响应文件密封盖章及原件资料送达指定地点。在响应文件递交截止时间后送达的响应文件为无效文件，</w:t>
      </w:r>
      <w:r>
        <w:rPr>
          <w:rFonts w:hint="eastAsia" w:ascii="宋体" w:hAnsi="宋体" w:eastAsia="宋体" w:cs="宋体"/>
          <w:sz w:val="21"/>
          <w:szCs w:val="21"/>
          <w:lang w:eastAsia="zh-CN"/>
        </w:rPr>
        <w:t>磋商</w:t>
      </w:r>
      <w:r>
        <w:rPr>
          <w:rFonts w:hint="eastAsia" w:ascii="宋体" w:hAnsi="宋体" w:eastAsia="宋体" w:cs="宋体"/>
          <w:sz w:val="21"/>
          <w:szCs w:val="21"/>
        </w:rPr>
        <w:t>小组将拒收。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采购人或者</w:t>
      </w:r>
      <w:r>
        <w:rPr>
          <w:rFonts w:hint="eastAsia" w:ascii="宋体" w:hAnsi="宋体" w:eastAsia="宋体" w:cs="宋体"/>
          <w:sz w:val="21"/>
          <w:szCs w:val="21"/>
          <w:lang w:eastAsia="zh-CN"/>
        </w:rPr>
        <w:t>磋商</w:t>
      </w:r>
      <w:r>
        <w:rPr>
          <w:rFonts w:hint="eastAsia" w:ascii="宋体" w:hAnsi="宋体" w:eastAsia="宋体" w:cs="宋体"/>
          <w:sz w:val="21"/>
          <w:szCs w:val="21"/>
        </w:rPr>
        <w:t>小组可以对已发出的</w:t>
      </w:r>
      <w:r>
        <w:rPr>
          <w:rFonts w:hint="eastAsia" w:ascii="宋体" w:hAnsi="宋体" w:eastAsia="宋体" w:cs="宋体"/>
          <w:sz w:val="21"/>
          <w:szCs w:val="21"/>
          <w:lang w:eastAsia="zh-CN"/>
        </w:rPr>
        <w:t>磋商</w:t>
      </w:r>
      <w:r>
        <w:rPr>
          <w:rFonts w:hint="eastAsia" w:ascii="宋体" w:hAnsi="宋体" w:eastAsia="宋体" w:cs="宋体"/>
          <w:sz w:val="21"/>
          <w:szCs w:val="21"/>
        </w:rPr>
        <w:t>文件进行必要的澄清或者修改，澄清或者修改的内容作为</w:t>
      </w:r>
      <w:r>
        <w:rPr>
          <w:rFonts w:hint="eastAsia" w:ascii="宋体" w:hAnsi="宋体" w:eastAsia="宋体" w:cs="宋体"/>
          <w:sz w:val="21"/>
          <w:szCs w:val="21"/>
          <w:lang w:eastAsia="zh-CN"/>
        </w:rPr>
        <w:t>磋商</w:t>
      </w:r>
      <w:r>
        <w:rPr>
          <w:rFonts w:hint="eastAsia" w:ascii="宋体" w:hAnsi="宋体" w:eastAsia="宋体" w:cs="宋体"/>
          <w:sz w:val="21"/>
          <w:szCs w:val="21"/>
        </w:rPr>
        <w:t>文件的组成部分</w:t>
      </w:r>
      <w:r>
        <w:rPr>
          <w:rFonts w:hint="eastAsia" w:ascii="宋体" w:hAnsi="宋体" w:eastAsia="宋体" w:cs="宋体"/>
          <w:sz w:val="21"/>
          <w:szCs w:val="21"/>
          <w:lang w:eastAsia="zh-CN"/>
        </w:rPr>
        <w:t>。</w:t>
      </w:r>
      <w:r>
        <w:rPr>
          <w:rFonts w:hint="eastAsia" w:ascii="宋体" w:hAnsi="宋体" w:eastAsia="宋体" w:cs="宋体"/>
          <w:sz w:val="21"/>
          <w:szCs w:val="21"/>
        </w:rPr>
        <w:t>澄清或者修改的内容可能影响响应文件编制的，采购人在提交首次响应文件截止时间至少5日前，在网上发布更正公告进行通知；不足5日的，采购人应当顺延提交首次响应文件截止时间。更正公告的内容为磋商文件的组成部分，供应商应自行上网查询，采购人不承担供应商未及时关注相关信息的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供应商应自行承担所有与准备、参加磋商有关的费用。不论磋商结果如何，采购人均无义务和责任承担相关费用。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无论成交与否供应商递交的响应文件均不予退还。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 xml:space="preserve"> .各参与方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“采购人”是指依法进行政府采购的国家机关、事业单位、团体组织。本磋商文件的采购人特指</w:t>
      </w:r>
      <w:r>
        <w:rPr>
          <w:rFonts w:hint="eastAsia" w:ascii="宋体" w:hAnsi="宋体" w:eastAsia="宋体" w:cs="宋体"/>
          <w:sz w:val="21"/>
          <w:szCs w:val="21"/>
          <w:lang w:eastAsia="zh-CN"/>
        </w:rPr>
        <w:t>赤峰市民政局</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“供应商”是指向采购人提供货物、工程或者服务的法人、其他组织或者自然人。本磋商文件的</w:t>
      </w:r>
      <w:r>
        <w:rPr>
          <w:rFonts w:hint="eastAsia" w:ascii="宋体" w:hAnsi="宋体" w:eastAsia="宋体" w:cs="宋体"/>
          <w:sz w:val="21"/>
          <w:szCs w:val="21"/>
          <w:lang w:eastAsia="zh-CN"/>
        </w:rPr>
        <w:t>供应商</w:t>
      </w:r>
      <w:r>
        <w:rPr>
          <w:rFonts w:hint="eastAsia" w:ascii="宋体" w:hAnsi="宋体" w:eastAsia="宋体" w:cs="宋体"/>
          <w:sz w:val="21"/>
          <w:szCs w:val="21"/>
        </w:rPr>
        <w:t>特指</w:t>
      </w:r>
      <w:r>
        <w:rPr>
          <w:rFonts w:hint="eastAsia" w:ascii="宋体" w:hAnsi="宋体" w:eastAsia="宋体" w:cs="宋体"/>
          <w:sz w:val="21"/>
          <w:szCs w:val="21"/>
          <w:lang w:eastAsia="zh-CN"/>
        </w:rPr>
        <w:t>依法在民政部门登记成立的社会组织</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合格的供应商</w:t>
      </w:r>
      <w:r>
        <w:rPr>
          <w:rFonts w:hint="eastAsia" w:ascii="宋体" w:hAnsi="宋体" w:eastAsia="宋体" w:cs="宋体"/>
          <w:sz w:val="21"/>
          <w:szCs w:val="21"/>
          <w:lang w:eastAsia="zh-CN"/>
        </w:rPr>
        <w:t>是指</w:t>
      </w:r>
      <w:r>
        <w:rPr>
          <w:rFonts w:hint="eastAsia" w:ascii="宋体" w:hAnsi="宋体" w:eastAsia="宋体" w:cs="宋体"/>
          <w:sz w:val="21"/>
          <w:szCs w:val="21"/>
        </w:rPr>
        <w:t>符合本磋商文件规定的资格要求，并按照要求提供相关证明材料的供应商。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“成交供应商”是指取得与采购人签订合同资格的供应商。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.响应文件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 .响应文件的构成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响应文件应按照磋商文件第七章“ 响应文件格式与要求”进行编写，可以增加附页，并作为响应文件的组成部分。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 .报价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供应商应按照磋商文件第三章“采购内容与技术要求”进行报价。报价中不得包含磋商文件要求以外的内容，否则，在评审时不予核减。报价包括本项目采购需求和投入使用、实施的所有费用</w:t>
      </w:r>
      <w:r>
        <w:rPr>
          <w:rFonts w:hint="eastAsia" w:ascii="宋体" w:hAnsi="宋体" w:eastAsia="宋体" w:cs="宋体"/>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 .响应文件的递交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供应商应当在提交响应文件截止时间前递交响应文件，否则视为自动放弃。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 .响应文件的补充、修改或者撤回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供应商在提交响应文件截止时间前，可以对所提交的响应文件进行补充、修改或者撤回</w:t>
      </w:r>
      <w:r>
        <w:rPr>
          <w:rFonts w:hint="eastAsia" w:ascii="宋体" w:hAnsi="宋体" w:eastAsia="宋体" w:cs="宋体"/>
          <w:sz w:val="21"/>
          <w:szCs w:val="21"/>
          <w:lang w:eastAsia="zh-CN"/>
        </w:rPr>
        <w:t>。</w:t>
      </w:r>
      <w:r>
        <w:rPr>
          <w:rFonts w:hint="eastAsia" w:ascii="宋体" w:hAnsi="宋体" w:eastAsia="宋体" w:cs="宋体"/>
          <w:sz w:val="21"/>
          <w:szCs w:val="21"/>
        </w:rPr>
        <w:t>在提交响应文件截止时间后，供应商不得补充、修改或者撤回其响应文件。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开启、评审、结果公告、成交通知书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1.开启</w:t>
      </w:r>
      <w:r>
        <w:rPr>
          <w:rFonts w:hint="eastAsia" w:ascii="宋体" w:hAnsi="宋体" w:eastAsia="宋体" w:cs="宋体"/>
          <w:sz w:val="21"/>
          <w:szCs w:val="21"/>
          <w:lang w:eastAsia="zh-CN"/>
        </w:rPr>
        <w:t>。</w:t>
      </w:r>
      <w:r>
        <w:rPr>
          <w:rFonts w:hint="eastAsia" w:ascii="宋体" w:hAnsi="宋体" w:eastAsia="宋体" w:cs="宋体"/>
          <w:sz w:val="21"/>
          <w:szCs w:val="21"/>
        </w:rPr>
        <w:t>由采购人宣布纪律</w:t>
      </w:r>
      <w:r>
        <w:rPr>
          <w:rFonts w:hint="eastAsia" w:ascii="宋体" w:hAnsi="宋体" w:eastAsia="宋体" w:cs="宋体"/>
          <w:sz w:val="21"/>
          <w:szCs w:val="21"/>
          <w:lang w:eastAsia="zh-CN"/>
        </w:rPr>
        <w:t>和参加</w:t>
      </w:r>
      <w:r>
        <w:rPr>
          <w:rFonts w:hint="eastAsia" w:ascii="宋体" w:hAnsi="宋体" w:eastAsia="宋体" w:cs="宋体"/>
          <w:sz w:val="21"/>
          <w:szCs w:val="21"/>
        </w:rPr>
        <w:t>人员</w:t>
      </w:r>
      <w:r>
        <w:rPr>
          <w:rFonts w:hint="eastAsia" w:ascii="宋体" w:hAnsi="宋体" w:eastAsia="宋体" w:cs="宋体"/>
          <w:sz w:val="21"/>
          <w:szCs w:val="21"/>
          <w:lang w:eastAsia="zh-CN"/>
        </w:rPr>
        <w:t>名单，开启并</w:t>
      </w:r>
      <w:r>
        <w:rPr>
          <w:rFonts w:hint="eastAsia" w:ascii="宋体" w:hAnsi="宋体" w:eastAsia="宋体" w:cs="宋体"/>
          <w:sz w:val="21"/>
          <w:szCs w:val="21"/>
        </w:rPr>
        <w:t>宣布</w:t>
      </w:r>
      <w:r>
        <w:rPr>
          <w:rFonts w:hint="eastAsia" w:ascii="宋体" w:hAnsi="宋体" w:eastAsia="宋体" w:cs="宋体"/>
          <w:sz w:val="21"/>
          <w:szCs w:val="21"/>
          <w:lang w:eastAsia="zh-CN"/>
        </w:rPr>
        <w:t>响应</w:t>
      </w:r>
      <w:r>
        <w:rPr>
          <w:rFonts w:hint="eastAsia" w:ascii="宋体" w:hAnsi="宋体" w:eastAsia="宋体" w:cs="宋体"/>
          <w:sz w:val="21"/>
          <w:szCs w:val="21"/>
        </w:rPr>
        <w:t>供应商名称和磋商文件规定需要宣布的其他内容</w:t>
      </w:r>
      <w:r>
        <w:rPr>
          <w:rFonts w:hint="eastAsia" w:ascii="宋体" w:hAnsi="宋体" w:eastAsia="宋体" w:cs="宋体"/>
          <w:sz w:val="21"/>
          <w:szCs w:val="21"/>
          <w:lang w:eastAsia="zh-CN"/>
        </w:rPr>
        <w:t>。</w:t>
      </w:r>
      <w:r>
        <w:rPr>
          <w:rFonts w:hint="eastAsia" w:ascii="宋体" w:hAnsi="宋体" w:eastAsia="宋体" w:cs="宋体"/>
          <w:sz w:val="21"/>
          <w:szCs w:val="21"/>
        </w:rPr>
        <w:t>参加人员对开启情况进行确认；供应商代表对开启过程和开启记录有疑义，以及认为有需要回避情形的，应当场提出询问或者回避申请。采购人对供应商代表提出的询问或者回避申请应当及时处理。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 .评审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详见第五章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 .结果公告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成交供应商确定后，采购</w:t>
      </w:r>
      <w:r>
        <w:rPr>
          <w:rFonts w:hint="eastAsia" w:ascii="宋体" w:hAnsi="宋体" w:eastAsia="宋体" w:cs="宋体"/>
          <w:sz w:val="21"/>
          <w:szCs w:val="21"/>
          <w:lang w:eastAsia="zh-CN"/>
        </w:rPr>
        <w:t>人在赤峰市民政局</w:t>
      </w:r>
      <w:r>
        <w:rPr>
          <w:rFonts w:hint="eastAsia" w:ascii="宋体" w:hAnsi="宋体" w:eastAsia="宋体" w:cs="宋体"/>
          <w:sz w:val="21"/>
          <w:szCs w:val="21"/>
        </w:rPr>
        <w:t>网</w:t>
      </w:r>
      <w:r>
        <w:rPr>
          <w:rFonts w:hint="eastAsia" w:ascii="宋体" w:hAnsi="宋体" w:eastAsia="宋体" w:cs="宋体"/>
          <w:sz w:val="21"/>
          <w:szCs w:val="21"/>
          <w:lang w:eastAsia="zh-CN"/>
        </w:rPr>
        <w:t>站</w:t>
      </w:r>
      <w:r>
        <w:rPr>
          <w:rFonts w:hint="eastAsia" w:ascii="宋体" w:hAnsi="宋体" w:eastAsia="宋体" w:cs="宋体"/>
          <w:sz w:val="21"/>
          <w:szCs w:val="21"/>
        </w:rPr>
        <w:t>上发布成交结果公告，成交结果公告期为 1 个工作日。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 .成交通知书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发布成交结果</w:t>
      </w:r>
      <w:r>
        <w:rPr>
          <w:rFonts w:hint="eastAsia" w:ascii="宋体" w:hAnsi="宋体" w:eastAsia="宋体" w:cs="宋体"/>
          <w:sz w:val="21"/>
          <w:szCs w:val="21"/>
          <w:lang w:eastAsia="zh-CN"/>
        </w:rPr>
        <w:t>并无异议后</w:t>
      </w:r>
      <w:r>
        <w:rPr>
          <w:rFonts w:hint="eastAsia" w:ascii="宋体" w:hAnsi="宋体" w:eastAsia="宋体" w:cs="宋体"/>
          <w:sz w:val="21"/>
          <w:szCs w:val="21"/>
        </w:rPr>
        <w:t>，成交供应商</w:t>
      </w:r>
      <w:r>
        <w:rPr>
          <w:rFonts w:hint="eastAsia" w:ascii="宋体" w:hAnsi="宋体" w:eastAsia="宋体" w:cs="宋体"/>
          <w:sz w:val="21"/>
          <w:szCs w:val="21"/>
          <w:lang w:eastAsia="zh-CN"/>
        </w:rPr>
        <w:t>到采购人处领取</w:t>
      </w:r>
      <w:r>
        <w:rPr>
          <w:rFonts w:hint="eastAsia" w:ascii="宋体" w:hAnsi="宋体" w:eastAsia="宋体" w:cs="宋体"/>
          <w:sz w:val="21"/>
          <w:szCs w:val="21"/>
        </w:rPr>
        <w:t>成交通知书，成交通知书是合同的组成部分，成交通知书对采购人和成交供应商具有同等法律效力。成交通知书发出后，采购人不得违法改变成交结果，供应商无正当理由不得放弃成交。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五、</w:t>
      </w:r>
      <w:r>
        <w:rPr>
          <w:rFonts w:hint="eastAsia" w:ascii="宋体" w:hAnsi="宋体" w:eastAsia="宋体" w:cs="宋体"/>
          <w:sz w:val="21"/>
          <w:szCs w:val="21"/>
        </w:rPr>
        <w:t>询问、质疑与投诉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 .询问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供应商对政府采购活动事项有疑问的，可以向采购人提出询问，采购人在3个工作日内作出答复，但答复的内容不得涉及商业秘密。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 .质疑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供应商认为采购文件、采购过程、成交结果使自己的权益受到损害的，可以在知道或者应知其权益受到损害之日起7个工作日内，以书面形式向采购人提出质疑。供应商在法定质疑期内应当一次性提出针对同一采购程序环节的质疑。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2.2采购人应当在收到供应商的书面质疑后7个工作日内作出答复，并以书面形式通知质疑供应商和其他有关供应商，但答复的内容不得涉及商业秘密。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2.3询问或者质疑事项可能影响成交结果的，采购人应当暂停签订合同，已经签订合同的，应当中止履行合同。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2.4供应商提出质疑应当提交质疑函和必要的证明材料。质疑函应当包括下列内容：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（二）质疑项目的名称、编号；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（四）事实依据；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（五）必要的法律依据；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（六）提出质疑的日期。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（七）</w:t>
      </w:r>
      <w:r>
        <w:rPr>
          <w:rFonts w:hint="eastAsia" w:ascii="宋体" w:hAnsi="宋体" w:eastAsia="宋体" w:cs="宋体"/>
          <w:sz w:val="21"/>
          <w:szCs w:val="21"/>
        </w:rPr>
        <w:t>由法定代表人或者其授权代表签字，并加盖公章。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供应商可以委托代理人进行质疑，代理人提出质疑时应当提交供应商签署的授权委托书</w:t>
      </w:r>
      <w:r>
        <w:rPr>
          <w:rFonts w:hint="eastAsia" w:ascii="宋体" w:hAnsi="宋体" w:eastAsia="宋体" w:cs="宋体"/>
          <w:sz w:val="21"/>
          <w:szCs w:val="21"/>
          <w:lang w:eastAsia="zh-CN"/>
        </w:rPr>
        <w:t>。</w:t>
      </w:r>
      <w:r>
        <w:rPr>
          <w:rFonts w:hint="eastAsia" w:ascii="宋体" w:hAnsi="宋体" w:eastAsia="宋体" w:cs="宋体"/>
          <w:sz w:val="21"/>
          <w:szCs w:val="21"/>
        </w:rPr>
        <w:t>其授权委托书应当载明代理人的姓名、代理事项、具体权限、期限和相关事项。</w:t>
      </w: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rPr>
        <w:t>第三章 采购内容与技术要求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一.项目概况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1包：红山区老年人居家养老服项目：为红山区城镇社区60岁以上（截至2023年6月30日满60周岁或60周岁以上）享受低保、残疾人两项补贴的民政救助对象以及居住在农村、牧区幸福院、易地搬迁集中安置区内的60岁以上老年人建立健康档案，提供医疗服务、精神慰藉等服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第2包：松山区社会工作服务项目：为松山区城镇社区、农村、牧区、易地搬迁集中安置区的居民群众提供心理健康、心理援助、矛盾调处、行为矫正等专业社会工作服务。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第3包：社会组织孵化基地运维服务：为市和旗县区级社会组织孵化基地（孵化园）提供场地运维、能力建设等服务，提升孵化园建设水平。</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二.主要商务要求、技术要求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合同包1（ 红山区老年人居家养老服项目）</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1.主要商务要求</w:t>
      </w:r>
    </w:p>
    <w:tbl>
      <w:tblPr>
        <w:tblStyle w:val="7"/>
        <w:tblW w:w="10500" w:type="dxa"/>
        <w:tblInd w:w="-10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8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标的提供的时间</w:t>
            </w:r>
          </w:p>
        </w:tc>
        <w:tc>
          <w:tcPr>
            <w:tcW w:w="890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月3</w:t>
            </w:r>
            <w:r>
              <w:rPr>
                <w:rFonts w:hint="eastAsia" w:ascii="宋体" w:hAnsi="宋体" w:eastAsia="宋体" w:cs="宋体"/>
                <w:sz w:val="21"/>
                <w:szCs w:val="21"/>
                <w:lang w:val="en-US" w:eastAsia="zh-CN"/>
              </w:rPr>
              <w:t>0</w:t>
            </w:r>
            <w:r>
              <w:rPr>
                <w:rFonts w:hint="eastAsia" w:ascii="宋体" w:hAnsi="宋体" w:eastAsia="宋体" w:cs="宋体"/>
                <w:sz w:val="21"/>
                <w:szCs w:val="21"/>
              </w:rPr>
              <w:t>日前</w:t>
            </w:r>
            <w:r>
              <w:rPr>
                <w:rFonts w:hint="eastAsia" w:ascii="宋体" w:hAnsi="宋体" w:eastAsia="宋体" w:cs="宋体"/>
                <w:sz w:val="21"/>
                <w:szCs w:val="21"/>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15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标的提供的地点</w:t>
            </w:r>
          </w:p>
        </w:tc>
        <w:tc>
          <w:tcPr>
            <w:tcW w:w="890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5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付款方式</w:t>
            </w:r>
          </w:p>
        </w:tc>
        <w:tc>
          <w:tcPr>
            <w:tcW w:w="890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1期: 支付比例50%，自甲乙双方合同签订后15日内，甲方向乙方先期支付项目标的额50%的服务费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2期:支付比例30%，中期评估达标后支付标的额30%的服务费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3期:支付比例20%，评估合格后2个月内由甲方一次性拨付剩余20%款项。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验收要求</w:t>
            </w:r>
          </w:p>
        </w:tc>
        <w:tc>
          <w:tcPr>
            <w:tcW w:w="890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需达到</w:t>
            </w:r>
            <w:r>
              <w:rPr>
                <w:rFonts w:hint="eastAsia" w:ascii="宋体" w:hAnsi="宋体" w:eastAsia="宋体" w:cs="宋体"/>
                <w:sz w:val="21"/>
                <w:szCs w:val="21"/>
                <w:lang w:eastAsia="zh-CN"/>
              </w:rPr>
              <w:t>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履约保证金</w:t>
            </w:r>
          </w:p>
        </w:tc>
        <w:tc>
          <w:tcPr>
            <w:tcW w:w="890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59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rPr>
              <w:t>其他</w:t>
            </w:r>
          </w:p>
        </w:tc>
        <w:tc>
          <w:tcPr>
            <w:tcW w:w="890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2.技术要求</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1067"/>
        <w:gridCol w:w="1019"/>
        <w:gridCol w:w="2374"/>
        <w:gridCol w:w="408"/>
        <w:gridCol w:w="408"/>
        <w:gridCol w:w="1175"/>
        <w:gridCol w:w="1175"/>
        <w:gridCol w:w="815"/>
        <w:gridCol w:w="1007"/>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41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序号</w:t>
            </w:r>
          </w:p>
        </w:tc>
        <w:tc>
          <w:tcPr>
            <w:tcW w:w="10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核心产品</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品目名称</w:t>
            </w:r>
          </w:p>
        </w:tc>
        <w:tc>
          <w:tcPr>
            <w:tcW w:w="23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标的名称</w:t>
            </w:r>
          </w:p>
        </w:tc>
        <w:tc>
          <w:tcPr>
            <w:tcW w:w="408"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单  位</w:t>
            </w:r>
          </w:p>
        </w:tc>
        <w:tc>
          <w:tcPr>
            <w:tcW w:w="408"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数  量</w:t>
            </w:r>
          </w:p>
        </w:tc>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分项预算</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单价（元)</w:t>
            </w:r>
          </w:p>
        </w:tc>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分项预算</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总价（元)</w:t>
            </w:r>
          </w:p>
        </w:tc>
        <w:tc>
          <w:tcPr>
            <w:tcW w:w="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面向对象情况</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所属行业</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技术</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0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其他专业</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技术服务</w:t>
            </w:r>
          </w:p>
        </w:tc>
        <w:tc>
          <w:tcPr>
            <w:tcW w:w="23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红山区老年人居家养老服项目</w:t>
            </w:r>
          </w:p>
        </w:tc>
        <w:tc>
          <w:tcPr>
            <w:tcW w:w="40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项</w:t>
            </w:r>
          </w:p>
        </w:tc>
        <w:tc>
          <w:tcPr>
            <w:tcW w:w="40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280000.00</w:t>
            </w:r>
          </w:p>
        </w:tc>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280000.00</w:t>
            </w:r>
          </w:p>
        </w:tc>
        <w:tc>
          <w:tcPr>
            <w:tcW w:w="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其他未列明行业</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详见</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附表一</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附表一：</w:t>
      </w:r>
      <w:r>
        <w:rPr>
          <w:rFonts w:hint="eastAsia" w:ascii="宋体" w:hAnsi="宋体" w:eastAsia="宋体" w:cs="宋体"/>
          <w:sz w:val="21"/>
          <w:szCs w:val="21"/>
          <w:lang w:val="en-US" w:eastAsia="zh-CN"/>
        </w:rPr>
        <w:t>红山区老年人居家养老服项目</w:t>
      </w:r>
      <w:r>
        <w:rPr>
          <w:rFonts w:hint="eastAsia" w:ascii="宋体" w:hAnsi="宋体" w:eastAsia="宋体" w:cs="宋体"/>
          <w:sz w:val="21"/>
          <w:szCs w:val="21"/>
        </w:rPr>
        <w:t xml:space="preserve">  是否允许进口： 否</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669"/>
        <w:gridCol w:w="8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参数性质</w:t>
            </w:r>
          </w:p>
        </w:tc>
        <w:tc>
          <w:tcPr>
            <w:tcW w:w="66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896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p>
        </w:tc>
        <w:tc>
          <w:tcPr>
            <w:tcW w:w="66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964" w:type="dxa"/>
            <w:vAlign w:val="top"/>
          </w:tcPr>
          <w:p>
            <w:pPr>
              <w:numPr>
                <w:ilvl w:val="0"/>
                <w:numId w:val="1"/>
              </w:numPr>
              <w:spacing w:beforeLines="0" w:afterLines="0"/>
              <w:jc w:val="left"/>
              <w:rPr>
                <w:rFonts w:hint="eastAsia" w:ascii="宋体" w:hAnsi="宋体" w:eastAsia="宋体" w:cs="宋体"/>
                <w:sz w:val="21"/>
                <w:szCs w:val="21"/>
                <w:lang w:eastAsia="zh-CN"/>
              </w:rPr>
            </w:pPr>
            <w:r>
              <w:rPr>
                <w:rFonts w:hint="eastAsia" w:ascii="仿宋_GB2312" w:hAnsi="仿宋_GB2312" w:eastAsia="仿宋_GB2312"/>
                <w:color w:val="000000"/>
                <w:sz w:val="24"/>
                <w:szCs w:val="24"/>
              </w:rPr>
              <w:t>服务人数不少于1400人</w:t>
            </w: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lang w:val="en-US" w:eastAsia="zh-CN"/>
              </w:rPr>
              <w:t>2.</w:t>
            </w:r>
            <w:r>
              <w:rPr>
                <w:rFonts w:hint="eastAsia" w:ascii="仿宋_GB2312" w:hAnsi="仿宋_GB2312" w:eastAsia="仿宋_GB2312"/>
                <w:color w:val="000000"/>
                <w:sz w:val="24"/>
                <w:szCs w:val="24"/>
                <w:lang w:eastAsia="zh-CN"/>
              </w:rPr>
              <w:t>为老年人提供医疗服务和精神慰藉等服务。</w:t>
            </w:r>
            <w:r>
              <w:rPr>
                <w:rFonts w:hint="eastAsia" w:ascii="仿宋_GB2312" w:hAnsi="仿宋_GB2312" w:eastAsia="仿宋_GB2312"/>
                <w:color w:val="000000"/>
                <w:sz w:val="24"/>
                <w:szCs w:val="24"/>
              </w:rPr>
              <w:t>医疗服务</w:t>
            </w:r>
            <w:r>
              <w:rPr>
                <w:rFonts w:hint="eastAsia" w:ascii="仿宋_GB2312" w:hAnsi="仿宋_GB2312" w:eastAsia="仿宋_GB2312"/>
                <w:color w:val="000000"/>
                <w:sz w:val="24"/>
                <w:szCs w:val="24"/>
                <w:lang w:eastAsia="zh-CN"/>
              </w:rPr>
              <w:t>包含</w:t>
            </w:r>
            <w:r>
              <w:rPr>
                <w:rFonts w:hint="eastAsia" w:ascii="仿宋_GB2312" w:hAnsi="仿宋_GB2312" w:eastAsia="仿宋_GB2312"/>
                <w:color w:val="000000"/>
                <w:sz w:val="24"/>
                <w:szCs w:val="24"/>
              </w:rPr>
              <w:t>测量血压、血糖、体温</w:t>
            </w:r>
            <w:r>
              <w:rPr>
                <w:rFonts w:hint="eastAsia" w:ascii="仿宋_GB2312" w:hAnsi="仿宋_GB2312" w:eastAsia="仿宋_GB2312"/>
                <w:color w:val="000000"/>
                <w:sz w:val="24"/>
                <w:szCs w:val="24"/>
                <w:lang w:eastAsia="zh-CN"/>
              </w:rPr>
              <w:t>，了解老年人</w:t>
            </w:r>
            <w:r>
              <w:rPr>
                <w:rFonts w:hint="eastAsia" w:ascii="仿宋_GB2312" w:hAnsi="仿宋_GB2312" w:eastAsia="仿宋_GB2312"/>
                <w:color w:val="000000"/>
                <w:sz w:val="24"/>
                <w:szCs w:val="24"/>
              </w:rPr>
              <w:t>身体健康状况及解答</w:t>
            </w:r>
            <w:r>
              <w:rPr>
                <w:rFonts w:hint="eastAsia" w:ascii="仿宋_GB2312" w:hAnsi="仿宋_GB2312" w:eastAsia="仿宋_GB2312"/>
                <w:color w:val="000000"/>
                <w:sz w:val="24"/>
                <w:szCs w:val="24"/>
                <w:lang w:eastAsia="zh-CN"/>
              </w:rPr>
              <w:t>健康</w:t>
            </w:r>
            <w:r>
              <w:rPr>
                <w:rFonts w:hint="eastAsia" w:ascii="仿宋_GB2312" w:hAnsi="仿宋_GB2312" w:eastAsia="仿宋_GB2312"/>
                <w:color w:val="000000"/>
                <w:sz w:val="24"/>
                <w:szCs w:val="24"/>
              </w:rPr>
              <w:t>咨询</w:t>
            </w:r>
            <w:r>
              <w:rPr>
                <w:rFonts w:hint="eastAsia" w:ascii="仿宋_GB2312" w:hAnsi="仿宋_GB2312" w:eastAsia="仿宋_GB2312"/>
                <w:color w:val="000000"/>
                <w:sz w:val="24"/>
                <w:szCs w:val="24"/>
                <w:lang w:eastAsia="zh-CN"/>
              </w:rPr>
              <w:t>，进行</w:t>
            </w:r>
            <w:r>
              <w:rPr>
                <w:rFonts w:hint="eastAsia" w:ascii="仿宋_GB2312" w:hAnsi="仿宋_GB2312" w:eastAsia="仿宋_GB2312"/>
                <w:color w:val="000000"/>
                <w:sz w:val="24"/>
                <w:szCs w:val="24"/>
              </w:rPr>
              <w:t>心理健康教育、心理量表测查（含长谷川痴呆测验、日常生活能力评定量表、社会功能缺陷筛选量表、宗氏焦虑自评量表（SAS）、宗氏抑郁自评量表（SDS））</w:t>
            </w:r>
            <w:r>
              <w:rPr>
                <w:rFonts w:hint="eastAsia" w:ascii="仿宋_GB2312" w:hAnsi="仿宋_GB2312" w:eastAsia="仿宋_GB2312"/>
                <w:color w:val="000000"/>
                <w:sz w:val="24"/>
                <w:szCs w:val="24"/>
                <w:lang w:val="en-US" w:eastAsia="zh-CN"/>
              </w:rPr>
              <w:t>,</w:t>
            </w:r>
            <w:r>
              <w:rPr>
                <w:rFonts w:hint="eastAsia" w:ascii="仿宋_GB2312" w:hAnsi="仿宋_GB2312" w:eastAsia="仿宋_GB2312"/>
                <w:color w:val="000000"/>
                <w:sz w:val="24"/>
                <w:szCs w:val="24"/>
                <w:lang w:eastAsia="zh-CN"/>
              </w:rPr>
              <w:t>为老年人</w:t>
            </w:r>
            <w:r>
              <w:rPr>
                <w:rFonts w:hint="eastAsia" w:ascii="仿宋_GB2312" w:hAnsi="仿宋_GB2312" w:eastAsia="仿宋_GB2312"/>
                <w:color w:val="000000"/>
                <w:sz w:val="24"/>
                <w:szCs w:val="24"/>
              </w:rPr>
              <w:t>建立健康档案</w:t>
            </w:r>
            <w:r>
              <w:rPr>
                <w:rFonts w:hint="eastAsia" w:ascii="仿宋_GB2312" w:hAnsi="仿宋_GB2312" w:eastAsia="仿宋_GB2312"/>
                <w:color w:val="000000"/>
                <w:sz w:val="24"/>
                <w:szCs w:val="24"/>
                <w:lang w:eastAsia="zh-CN"/>
              </w:rPr>
              <w:t>等服务</w:t>
            </w:r>
            <w:r>
              <w:rPr>
                <w:rFonts w:hint="eastAsia" w:ascii="仿宋_GB2312" w:hAnsi="仿宋_GB2312" w:eastAsia="仿宋_GB2312"/>
                <w:color w:val="000000"/>
                <w:sz w:val="24"/>
                <w:szCs w:val="24"/>
              </w:rPr>
              <w:t>。精神慰藉</w:t>
            </w:r>
            <w:r>
              <w:rPr>
                <w:rFonts w:hint="eastAsia" w:ascii="仿宋_GB2312" w:hAnsi="仿宋_GB2312" w:eastAsia="仿宋_GB2312"/>
                <w:color w:val="000000"/>
                <w:sz w:val="24"/>
                <w:szCs w:val="24"/>
                <w:lang w:eastAsia="zh-CN"/>
              </w:rPr>
              <w:t>服务包含</w:t>
            </w:r>
            <w:r>
              <w:rPr>
                <w:rFonts w:hint="eastAsia" w:ascii="仿宋_GB2312" w:hAnsi="仿宋_GB2312" w:eastAsia="仿宋_GB2312"/>
                <w:color w:val="000000"/>
                <w:sz w:val="24"/>
                <w:szCs w:val="24"/>
              </w:rPr>
              <w:t>上门聊天读书读报、指导老年人使用智能设备、心理团体活动（含松弛治疗和团体心理治疗）、心理疏导（必要时）、叙事护理</w:t>
            </w:r>
            <w:r>
              <w:rPr>
                <w:rFonts w:hint="eastAsia" w:ascii="仿宋_GB2312" w:hAnsi="仿宋_GB2312" w:eastAsia="仿宋_GB2312"/>
                <w:color w:val="000000"/>
                <w:sz w:val="24"/>
                <w:szCs w:val="24"/>
                <w:lang w:eastAsia="zh-CN"/>
              </w:rPr>
              <w:t>等服务</w:t>
            </w:r>
            <w:r>
              <w:rPr>
                <w:rFonts w:hint="eastAsia" w:ascii="仿宋_GB2312" w:hAnsi="仿宋_GB2312" w:eastAsia="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说明</w:t>
            </w:r>
          </w:p>
        </w:tc>
        <w:tc>
          <w:tcPr>
            <w:tcW w:w="963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打“★”号条款为实质性条款，若有任何一条负偏离或不满足则导致响应无效。</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合同包</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松山区社会工作服务项目</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1.主要商务要求</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8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标的提供的时间</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月3</w:t>
            </w:r>
            <w:r>
              <w:rPr>
                <w:rFonts w:hint="eastAsia" w:ascii="宋体" w:hAnsi="宋体" w:eastAsia="宋体" w:cs="宋体"/>
                <w:sz w:val="21"/>
                <w:szCs w:val="21"/>
                <w:lang w:val="en-US" w:eastAsia="zh-CN"/>
              </w:rPr>
              <w:t>0</w:t>
            </w:r>
            <w:r>
              <w:rPr>
                <w:rFonts w:hint="eastAsia" w:ascii="宋体" w:hAnsi="宋体" w:eastAsia="宋体" w:cs="宋体"/>
                <w:sz w:val="21"/>
                <w:szCs w:val="21"/>
              </w:rPr>
              <w:t>日前</w:t>
            </w:r>
            <w:r>
              <w:rPr>
                <w:rFonts w:hint="eastAsia" w:ascii="宋体" w:hAnsi="宋体" w:eastAsia="宋体" w:cs="宋体"/>
                <w:sz w:val="21"/>
                <w:szCs w:val="21"/>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标的提供的地点</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付款方式</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1期: 支付比例50%，自甲乙双方合同签订后15日内，甲方向乙方先期支付项目标的额50%的服务费</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2期:支付比例30%，中期评估达标后支付标的额30%的服务费</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3期:支付比例20%，评估合格后2个月内由甲方一次性拨付剩余20%款项。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验收要求</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需达到</w:t>
            </w:r>
            <w:r>
              <w:rPr>
                <w:rFonts w:hint="eastAsia" w:ascii="宋体" w:hAnsi="宋体" w:eastAsia="宋体" w:cs="宋体"/>
                <w:sz w:val="21"/>
                <w:szCs w:val="21"/>
                <w:lang w:eastAsia="zh-CN"/>
              </w:rPr>
              <w:t>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履约保证金</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其他</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2.技术要求</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1067"/>
        <w:gridCol w:w="1019"/>
        <w:gridCol w:w="2374"/>
        <w:gridCol w:w="408"/>
        <w:gridCol w:w="408"/>
        <w:gridCol w:w="1175"/>
        <w:gridCol w:w="1175"/>
        <w:gridCol w:w="815"/>
        <w:gridCol w:w="1007"/>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1" w:hRule="atLeast"/>
          <w:jc w:val="center"/>
        </w:trPr>
        <w:tc>
          <w:tcPr>
            <w:tcW w:w="414"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序  号</w:t>
            </w:r>
          </w:p>
        </w:tc>
        <w:tc>
          <w:tcPr>
            <w:tcW w:w="106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核心产品</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10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品目名称</w:t>
            </w:r>
          </w:p>
        </w:tc>
        <w:tc>
          <w:tcPr>
            <w:tcW w:w="237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标的名称</w:t>
            </w:r>
          </w:p>
        </w:tc>
        <w:tc>
          <w:tcPr>
            <w:tcW w:w="408"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单  位</w:t>
            </w:r>
          </w:p>
        </w:tc>
        <w:tc>
          <w:tcPr>
            <w:tcW w:w="408"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数  量</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分项预算</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单价（元)</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分项预算</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总价（元)</w:t>
            </w:r>
          </w:p>
        </w:tc>
        <w:tc>
          <w:tcPr>
            <w:tcW w:w="8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面向对</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象情况</w:t>
            </w:r>
          </w:p>
        </w:tc>
        <w:tc>
          <w:tcPr>
            <w:tcW w:w="100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所属行业</w:t>
            </w:r>
          </w:p>
        </w:tc>
        <w:tc>
          <w:tcPr>
            <w:tcW w:w="69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技术</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41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6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p>
        </w:tc>
        <w:tc>
          <w:tcPr>
            <w:tcW w:w="10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其他专业</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技术服务</w:t>
            </w:r>
          </w:p>
        </w:tc>
        <w:tc>
          <w:tcPr>
            <w:tcW w:w="237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松山区社会工作服务项目</w:t>
            </w:r>
          </w:p>
        </w:tc>
        <w:tc>
          <w:tcPr>
            <w:tcW w:w="4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项</w:t>
            </w:r>
          </w:p>
        </w:tc>
        <w:tc>
          <w:tcPr>
            <w:tcW w:w="4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0</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0</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210000.00</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210000.00</w:t>
            </w:r>
          </w:p>
        </w:tc>
        <w:tc>
          <w:tcPr>
            <w:tcW w:w="8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否</w:t>
            </w:r>
          </w:p>
        </w:tc>
        <w:tc>
          <w:tcPr>
            <w:tcW w:w="100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其他未列明行业</w:t>
            </w:r>
          </w:p>
        </w:tc>
        <w:tc>
          <w:tcPr>
            <w:tcW w:w="69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详见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附表一</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附表一：</w:t>
      </w:r>
      <w:r>
        <w:rPr>
          <w:rFonts w:hint="eastAsia" w:ascii="宋体" w:hAnsi="宋体" w:eastAsia="宋体" w:cs="宋体"/>
          <w:sz w:val="21"/>
          <w:szCs w:val="21"/>
          <w:lang w:val="en-US" w:eastAsia="zh-CN"/>
        </w:rPr>
        <w:t>松山区社会工作服务项目</w:t>
      </w:r>
      <w:r>
        <w:rPr>
          <w:rFonts w:hint="eastAsia" w:ascii="宋体" w:hAnsi="宋体" w:eastAsia="宋体" w:cs="宋体"/>
          <w:sz w:val="21"/>
          <w:szCs w:val="21"/>
        </w:rPr>
        <w:t xml:space="preserve">  是否允许进口： 否</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669"/>
        <w:gridCol w:w="8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参数性质</w:t>
            </w:r>
          </w:p>
        </w:tc>
        <w:tc>
          <w:tcPr>
            <w:tcW w:w="66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896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center"/>
              <w:textAlignment w:val="baseline"/>
              <w:rPr>
                <w:rFonts w:hint="eastAsia" w:ascii="宋体" w:hAnsi="宋体" w:eastAsia="宋体" w:cs="宋体"/>
                <w:sz w:val="21"/>
                <w:szCs w:val="21"/>
              </w:rPr>
            </w:pPr>
            <w:r>
              <w:rPr>
                <w:rFonts w:hint="eastAsia" w:ascii="宋体" w:hAnsi="宋体" w:eastAsia="宋体" w:cs="宋体"/>
                <w:sz w:val="21"/>
                <w:szCs w:val="21"/>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p>
        </w:tc>
        <w:tc>
          <w:tcPr>
            <w:tcW w:w="66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964" w:type="dxa"/>
            <w:vAlign w:val="top"/>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主要为城镇社区、农村社区居民群众提供家庭教育、心理健康、心理援助、矛盾调处、行为矫治等社会工作服务，促进家庭和谐，推动和谐社区建设，服务对象数量不低于700人；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开展个案服务不低于</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个；小组服务不低于</w:t>
            </w:r>
            <w:r>
              <w:rPr>
                <w:rFonts w:hint="eastAsia" w:ascii="宋体" w:hAnsi="宋体" w:eastAsia="宋体" w:cs="宋体"/>
                <w:sz w:val="21"/>
                <w:szCs w:val="21"/>
                <w:lang w:val="en-US" w:eastAsia="zh-CN"/>
              </w:rPr>
              <w:t>10个（每个不少于5</w:t>
            </w:r>
            <w:r>
              <w:rPr>
                <w:rFonts w:hint="eastAsia" w:ascii="宋体" w:hAnsi="宋体" w:eastAsia="宋体" w:cs="宋体"/>
                <w:sz w:val="21"/>
                <w:szCs w:val="21"/>
                <w:lang w:eastAsia="zh-CN"/>
              </w:rPr>
              <w:t>节）；社区服务不低于10场；</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记录完整，归档材料齐全。个案服务的完整记录应包括个案接案记录表、预估表、服务协议小工作计划表、过程记录表、评估表和结案表；完整记录应包括小组服务计划书、单元计划书、过程记录表和评估总结报告。社区服务的完整记录包括包括活动计划书、活动报名表、活动签到表、意见反馈表、活动总结报告、活动记录和活动新闻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说明</w:t>
            </w:r>
          </w:p>
        </w:tc>
        <w:tc>
          <w:tcPr>
            <w:tcW w:w="963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打“★”号条款为实质性条款，若有任何一条负偏离或不满足则导致响应无效。</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合同包</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社会组织孵化基地运维服务项目</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1.主要商务要求</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8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标的提供的时间</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月3</w:t>
            </w:r>
            <w:r>
              <w:rPr>
                <w:rFonts w:hint="eastAsia" w:ascii="宋体" w:hAnsi="宋体" w:eastAsia="宋体" w:cs="宋体"/>
                <w:sz w:val="21"/>
                <w:szCs w:val="21"/>
                <w:lang w:val="en-US" w:eastAsia="zh-CN"/>
              </w:rPr>
              <w:t>0</w:t>
            </w:r>
            <w:r>
              <w:rPr>
                <w:rFonts w:hint="eastAsia" w:ascii="宋体" w:hAnsi="宋体" w:eastAsia="宋体" w:cs="宋体"/>
                <w:sz w:val="21"/>
                <w:szCs w:val="21"/>
              </w:rPr>
              <w:t>日前</w:t>
            </w:r>
            <w:r>
              <w:rPr>
                <w:rFonts w:hint="eastAsia" w:ascii="宋体" w:hAnsi="宋体" w:eastAsia="宋体" w:cs="宋体"/>
                <w:sz w:val="21"/>
                <w:szCs w:val="21"/>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标的提供的地点</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付款方式</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1期: 支付比例50%，自甲乙双方合同签订后15日内，甲方向乙方先期支付项目标的额50%的服务费</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2期:支付比例30%，中期评估达标后支付标的额30%的服务费</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3期:支付比例20%，评估合格后2个月内由甲方一次性拨付剩余20%款项。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验收要求</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需达到</w:t>
            </w:r>
            <w:r>
              <w:rPr>
                <w:rFonts w:hint="eastAsia" w:ascii="宋体" w:hAnsi="宋体" w:eastAsia="宋体" w:cs="宋体"/>
                <w:sz w:val="21"/>
                <w:szCs w:val="21"/>
                <w:lang w:eastAsia="zh-CN"/>
              </w:rPr>
              <w:t>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履约保证金</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1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其他</w:t>
            </w:r>
          </w:p>
        </w:tc>
        <w:tc>
          <w:tcPr>
            <w:tcW w:w="893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2.技术要求</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1067"/>
        <w:gridCol w:w="1019"/>
        <w:gridCol w:w="2374"/>
        <w:gridCol w:w="408"/>
        <w:gridCol w:w="408"/>
        <w:gridCol w:w="1175"/>
        <w:gridCol w:w="1175"/>
        <w:gridCol w:w="815"/>
        <w:gridCol w:w="1007"/>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41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序  号</w:t>
            </w:r>
          </w:p>
        </w:tc>
        <w:tc>
          <w:tcPr>
            <w:tcW w:w="10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核心产品</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w:t>
            </w: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品目名称</w:t>
            </w:r>
          </w:p>
        </w:tc>
        <w:tc>
          <w:tcPr>
            <w:tcW w:w="23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标的名称</w:t>
            </w:r>
          </w:p>
        </w:tc>
        <w:tc>
          <w:tcPr>
            <w:tcW w:w="408"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单  位</w:t>
            </w:r>
          </w:p>
        </w:tc>
        <w:tc>
          <w:tcPr>
            <w:tcW w:w="408"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数  量</w:t>
            </w:r>
          </w:p>
        </w:tc>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分项预算</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单价（元)</w:t>
            </w:r>
          </w:p>
        </w:tc>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分项预算</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总价（元)</w:t>
            </w:r>
          </w:p>
        </w:tc>
        <w:tc>
          <w:tcPr>
            <w:tcW w:w="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面向对</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象情况</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所属行业</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技术</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41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06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p>
        </w:tc>
        <w:tc>
          <w:tcPr>
            <w:tcW w:w="101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其他专业</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技术服务</w:t>
            </w:r>
          </w:p>
        </w:tc>
        <w:tc>
          <w:tcPr>
            <w:tcW w:w="237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社会组织孵化基地运维服务项目</w:t>
            </w:r>
          </w:p>
        </w:tc>
        <w:tc>
          <w:tcPr>
            <w:tcW w:w="4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项</w:t>
            </w:r>
          </w:p>
        </w:tc>
        <w:tc>
          <w:tcPr>
            <w:tcW w:w="4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0</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0</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210000.00</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210000.00</w:t>
            </w:r>
          </w:p>
        </w:tc>
        <w:tc>
          <w:tcPr>
            <w:tcW w:w="81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否</w:t>
            </w:r>
          </w:p>
        </w:tc>
        <w:tc>
          <w:tcPr>
            <w:tcW w:w="100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其他未列明行业</w:t>
            </w:r>
          </w:p>
        </w:tc>
        <w:tc>
          <w:tcPr>
            <w:tcW w:w="69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详见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附表一</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附表一：</w:t>
      </w:r>
      <w:r>
        <w:rPr>
          <w:rFonts w:hint="eastAsia" w:ascii="宋体" w:hAnsi="宋体" w:eastAsia="宋体" w:cs="宋体"/>
          <w:sz w:val="21"/>
          <w:szCs w:val="21"/>
          <w:lang w:val="en-US" w:eastAsia="zh-CN"/>
        </w:rPr>
        <w:t>社会组织孵化基地运维服务项目</w:t>
      </w:r>
      <w:r>
        <w:rPr>
          <w:rFonts w:hint="eastAsia" w:ascii="宋体" w:hAnsi="宋体" w:eastAsia="宋体" w:cs="宋体"/>
          <w:sz w:val="21"/>
          <w:szCs w:val="21"/>
        </w:rPr>
        <w:t xml:space="preserve">  是否允许进口： 否</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27"/>
        <w:gridCol w:w="8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6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参数性质</w:t>
            </w:r>
          </w:p>
        </w:tc>
        <w:tc>
          <w:tcPr>
            <w:tcW w:w="52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rPr>
            </w:pPr>
            <w:r>
              <w:rPr>
                <w:rFonts w:hint="eastAsia" w:ascii="宋体" w:hAnsi="宋体" w:eastAsia="宋体" w:cs="宋体"/>
                <w:sz w:val="21"/>
                <w:szCs w:val="21"/>
              </w:rPr>
              <w:t>序号</w:t>
            </w:r>
          </w:p>
        </w:tc>
        <w:tc>
          <w:tcPr>
            <w:tcW w:w="896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06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p>
        </w:tc>
        <w:tc>
          <w:tcPr>
            <w:tcW w:w="527"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96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1.为不少于3家社会组织培育孵化基地提供场地运维、能力建设等服务；</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.项目周期内制定一套完整的孵化基地运营手册，制定孵化基地管理制度并报所在地民政局审核，实行对入驻社会组织进行孵化期间的日常管理，建立日常孵化基地管理档案以及场馆使用日志等材料。</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.项目期内至少组织举办培训班2次，帮助社会组织提升党建水平，提高项目承接能力，改善管理情况。做好资源对接工作，为社会组织牵线搭桥，引导社会组织之间开展公益项目合作。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06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说明</w:t>
            </w:r>
          </w:p>
        </w:tc>
        <w:tc>
          <w:tcPr>
            <w:tcW w:w="949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打“★”号条款为实质性条款，若有任何一条负偏离或不满足则导致响应无效。</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rPr>
      </w:pPr>
      <w:r>
        <w:rPr>
          <w:rFonts w:hint="eastAsia" w:ascii="宋体" w:hAnsi="宋体" w:eastAsia="宋体" w:cs="宋体"/>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rPr>
      </w:pPr>
      <w:r>
        <w:rPr>
          <w:rFonts w:hint="eastAsia" w:ascii="宋体" w:hAnsi="宋体" w:eastAsia="宋体" w:cs="宋体"/>
        </w:rPr>
        <w:t>第四章 供应商应当提交的资格、资信证明文件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供应商应提交证明其有资格参加磋商和成交后有能力履行合同的相关文件，并作为其响应文件的一部分，所有文件必须真实可靠、不得伪造，否则将按相关规定予以处罚。</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lang w:eastAsia="zh-CN"/>
        </w:rPr>
        <w:t>社会组织法人登记证书（正、副本）</w:t>
      </w:r>
      <w:r>
        <w:rPr>
          <w:rFonts w:hint="eastAsia" w:ascii="宋体" w:hAnsi="宋体" w:eastAsia="宋体" w:cs="宋体"/>
        </w:rPr>
        <w:t>。</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财务状况报告，依法缴纳税收和社会保障资金的相关材料（详见资格审查表）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三、具备履行合同所必需的设备和专业技术能力的证明材料。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四、参加政府采购活动前3年内在经营活动中没有重大违法记录的书面声明。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五、按照磋商文件要求，供应商应当提交的其他资格、资信证明文件。</w:t>
      </w:r>
    </w:p>
    <w:p>
      <w:pPr>
        <w:rPr>
          <w:rFonts w:hint="eastAsia" w:ascii="宋体" w:hAnsi="宋体" w:eastAsia="宋体" w:cs="宋体"/>
        </w:rPr>
      </w:pPr>
      <w:r>
        <w:rPr>
          <w:rFonts w:hint="eastAsia" w:ascii="宋体" w:hAnsi="宋体" w:eastAsia="宋体" w:cs="宋体"/>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jc w:val="center"/>
        <w:textAlignment w:val="baseline"/>
        <w:rPr>
          <w:rFonts w:hint="eastAsia" w:ascii="宋体" w:hAnsi="宋体" w:eastAsia="宋体" w:cs="宋体"/>
          <w:sz w:val="21"/>
          <w:szCs w:val="21"/>
        </w:rPr>
      </w:pPr>
      <w:r>
        <w:rPr>
          <w:rFonts w:hint="eastAsia" w:ascii="宋体" w:hAnsi="宋体" w:eastAsia="宋体" w:cs="宋体"/>
          <w:sz w:val="21"/>
          <w:szCs w:val="21"/>
        </w:rPr>
        <w:t>第五章 评审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一、评审要求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 .评审方法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 .评审原则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2.1磋商小组成员应当遵循客观、公正、审慎的原则，根据磋商文件规定的评审程序、评审方法和评审标准进行独立评审。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2.2具体评审事项由磋商小组负责，并按磋商文件规定的办法进行评审。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 .磋商小组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bookmarkStart w:id="0" w:name="_GoBack"/>
      <w:bookmarkEnd w:id="0"/>
      <w:r>
        <w:rPr>
          <w:rFonts w:hint="eastAsia" w:ascii="宋体" w:hAnsi="宋体" w:eastAsia="宋体" w:cs="宋体"/>
          <w:sz w:val="21"/>
          <w:szCs w:val="21"/>
        </w:rPr>
        <w:t>磋商小组负责具体评审事务，并独立履行下列职责：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（1）对响应文件的有效性、完整性和响应程度进行审查；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（2）要求供应商对响应文件有关事项作出澄清、说明或更正；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（3）磋商小组所有成员应当集中与单一供应商分别进行磋商；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（4）对响应文件进行比较和评价；</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（5）确定成交候选人名单；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（6）向采购人或有关部门报告评审中发现的违法行为；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（7）法律法规规定的其他职责。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 .澄清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磋商小组要求供应商澄清、说明或者更正响应文件应当以书面形式作出。供应商的澄清</w:t>
      </w:r>
      <w:r>
        <w:rPr>
          <w:rFonts w:hint="eastAsia" w:ascii="宋体" w:hAnsi="宋体" w:eastAsia="宋体" w:cs="宋体"/>
          <w:sz w:val="21"/>
          <w:szCs w:val="21"/>
          <w:lang w:eastAsia="zh-CN"/>
        </w:rPr>
        <w:t>、</w:t>
      </w:r>
      <w:r>
        <w:rPr>
          <w:rFonts w:hint="eastAsia" w:ascii="宋体" w:hAnsi="宋体" w:eastAsia="宋体" w:cs="宋体"/>
          <w:sz w:val="21"/>
          <w:szCs w:val="21"/>
        </w:rPr>
        <w:t>说明或者更正应当由法定代表人或其授权代表签字或者加盖公章。由授权代表签字的，应当附法定代表人授权书。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4.1磋商小组不接受供应商主动提出的澄清、说明或更正。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4.2磋商小组对供应商提交的澄清、说明或更正有疑问的，可以要求供应商进一步澄清、说明或更正。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 .有下列情形之一的，属于恶意串通，并追究法律责任：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（1）供应商直接或者间接从采购人处获得其他供应商的相关情况并修改其响应文件；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（2）供应商按照采购人授意撤换、修改响应文件；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（3）供应商之间协商报价、技术方案等响应文件的实质性内容；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（4）供应商之间事先约定由某一特定供应商成交；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（5）供应商之间商定部分供应商放弃参加政府采购活动或者放弃成交；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（6）供应商与采购人之间、供应商相互之间，为谋求特定供应商成交或者排斥其他供应商的其他串通行为。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 .响应无效的情形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(1)在提交响应文件截止时间后递交响应文件的，响应无效；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(2)未实质性响应磋商文件的，响应无效；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(3)法律、法规和磋商文件规定的其他无效情形。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 .终止的情形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出现下列情形之一的，采购人应当终止竞争性磋商采购活动，发布公告并说明原因，重新开展采购活动：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（3）除《政府采购竞争性磋商采购方式管理暂行办法》及其补充通知规定的情形外，在采购过程中符合要求的供应商或者报价未超过采购预算的供应商不足3家的。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（4）法律、法规以及磋商文件规定的其他情形。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8 .成交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评审结束后，由采购人从评审报告提出的成交候选供应商中按顺序确定成交供应商。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、评审程序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 .资格审查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1.1磋商小组依据法律法规和磋商文件的规定，对响应文件中的资格证明文件等进行审查，以确定供应商是否具备响应资格。</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1.2资格审查中有任意一项未通过的，审查结果为未通过，未通过资格审查的供应商按无效响应处理。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1.3信用记录查询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查询渠道：通过“信用中国” 网站(www.creditchina.gov.cn)和“ 中国政府采购网”（www.ccgp.gov.cn）进行查询；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查询截止时点：本项目资格审查时查询；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查询记录：对列入失信被执行人、税收违法黑名单、政府采购严重违法失信行为记录名单、信用报告进行查询；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1"/>
          <w:szCs w:val="21"/>
          <w:highlight w:val="none"/>
        </w:rPr>
        <w:t>资格审查</w:t>
      </w:r>
      <w:r>
        <w:rPr>
          <w:rFonts w:hint="eastAsia" w:ascii="宋体" w:hAnsi="宋体" w:eastAsia="宋体" w:cs="宋体"/>
          <w:sz w:val="21"/>
          <w:szCs w:val="21"/>
          <w:highlight w:val="none"/>
          <w:lang w:eastAsia="zh-CN"/>
        </w:rPr>
        <w:t>包含：</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（1）具有独立承担民事责任的能力。审查供应商有效的法人登记证书。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（2）具有良好的商业信誉和健全的财务会计制度。审查投标人2022年度经会计师事务所出具的财务审计报告或其基本开户银行出具的近一年内的银行资信证明。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有依法缴纳税收和社会保障资金的良好记录。提供递交投标文件截止之日前一年内（至少一个月）的良好缴纳税收的相关凭据。（以税务机关提供的纳税凭据或银行入账单为准）；提供递交响应文件截止之日前一年内（至少一个月）缴纳社会保险的凭证。（以专用收据或社会保险缴纳清单为准） 依法免税或不需要缴纳社会保障资金的供应商，应提供相应文件证明其依法免税或不需要缴纳社会保障资金。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（4）具有履行合同所必须的设备和专业技术能力。审查供应商出具的“具有履行合同所必须的设备和专业技术能力”声明。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（5）参加采购活动前3年内，在经营活动中没有重大违法记录。审查“参加本采购活动前3年内”供应商书面声明函；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（6）信用记录。到提交响应文件的截止时间，供应商未被列入失信被执行人、重大税收违法案件当事人名单、政府采购严重违法失信行为记录名单。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符合性审查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 磋商小组依据磋商文件的规定，从响应文件的有效性、完整性和对磋商文件的响应程度进行审查，以确定是否对磋商文件的实质性要求作出响应。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2.2 符合性审查中有任意一项未通过的，评审结果为未通过，未通过符合性审查的供应商按无效响应处理。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符合性审查</w:t>
      </w:r>
      <w:r>
        <w:rPr>
          <w:rFonts w:hint="eastAsia" w:ascii="宋体" w:hAnsi="宋体" w:eastAsia="宋体" w:cs="宋体"/>
          <w:sz w:val="21"/>
          <w:szCs w:val="21"/>
          <w:lang w:eastAsia="zh-CN"/>
        </w:rPr>
        <w:t>包含：</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（1）按要求进行投标。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（2）投标报价。投标报价（包括分项报价，投标总报价）只能有一个有效报价且不超过采购预算或最高限价, 投标报价不得缺项、漏项。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（3）投标文件规范性、符合性。响应文件的签署、盖章、涂改、删除、插字、公章使用等符合磋商文件要求；响应文件的格式、文字、 目录等符合磋商文件要求或对投标无实质性影响。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（4）主要商务条款。审查供应商出具的“满足主要商务条款的承诺书”，且进行盖章。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（5）技术部分实质性内容。明确所投标的的服务内容；响应文件应当对磋商文件提出的要求和条件作出明确响应并满足磋商文件全部实质性要求。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（6）其他要求。无磋商文件要求的其他无效投标情形；围标、串标和法律法规规定的其它无效投标条款。</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 . 磋商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磋商小组所有成员应当集中与单一供应商分别进行磋商，并给予所有参加磋商的供应商平等的磋商机会。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对磋商文件作出的实质性变动是磋商文件的有效组成部分，磋商小组应当及时通知所有参加磋商的供应商。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供应商应当按照磋商文件的变动情况和磋商小组的要求重新提交响应文件，并由其法定代表人或授权代表签字或者加盖公章。由授权代表签字的，应当附法定代表人授权书。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 .最后报价</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磋商结束后，磋商小组应当要求所有实质性响应的供应商在规定时间内提交最后报价。最后报价是供应商响应文件的有效组成部分。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已提交响应文件的供应商，在提交最后报价之前，可以根据磋商情况退出磋商。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未在最终轮次规定时间内进行响应的，视为不再参与该政府采购活动。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 .综合评分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由磋商小组采用综合评分法对提交最后报价的供应商的响应文件和最后报价进行综合评分（得分四舍五入保留两位小数）。</w:t>
      </w:r>
      <w:r>
        <w:rPr>
          <w:rFonts w:hint="eastAsia" w:ascii="宋体" w:hAnsi="宋体" w:eastAsia="宋体" w:cs="宋体"/>
          <w:sz w:val="21"/>
          <w:szCs w:val="21"/>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综合评分指标因素</w:t>
      </w: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
        <w:gridCol w:w="1500"/>
        <w:gridCol w:w="8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9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评审因素</w:t>
            </w:r>
          </w:p>
        </w:tc>
        <w:tc>
          <w:tcPr>
            <w:tcW w:w="9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jc w:val="center"/>
        </w:trPr>
        <w:tc>
          <w:tcPr>
            <w:tcW w:w="9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分值构成</w:t>
            </w:r>
          </w:p>
        </w:tc>
        <w:tc>
          <w:tcPr>
            <w:tcW w:w="9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技术部分</w:t>
            </w:r>
            <w:r>
              <w:rPr>
                <w:rFonts w:hint="eastAsia"/>
                <w:sz w:val="18"/>
                <w:szCs w:val="18"/>
                <w:lang w:val="en-US" w:eastAsia="zh-CN"/>
              </w:rPr>
              <w:t>50</w:t>
            </w:r>
            <w:r>
              <w:rPr>
                <w:rFonts w:hint="eastAsia"/>
                <w:sz w:val="18"/>
                <w:szCs w:val="18"/>
              </w:rPr>
              <w:t>.0分</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商务部分</w:t>
            </w:r>
            <w:r>
              <w:rPr>
                <w:rFonts w:hint="eastAsia"/>
                <w:sz w:val="18"/>
                <w:szCs w:val="18"/>
                <w:lang w:val="en-US" w:eastAsia="zh-CN"/>
              </w:rPr>
              <w:t>40</w:t>
            </w:r>
            <w:r>
              <w:rPr>
                <w:rFonts w:hint="eastAsia"/>
                <w:sz w:val="18"/>
                <w:szCs w:val="18"/>
              </w:rPr>
              <w:t>.0分</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报价得分</w:t>
            </w:r>
            <w:r>
              <w:rPr>
                <w:rFonts w:hint="eastAsia"/>
                <w:sz w:val="18"/>
                <w:szCs w:val="18"/>
                <w:lang w:val="en-US" w:eastAsia="zh-CN"/>
              </w:rPr>
              <w:t>10</w:t>
            </w:r>
            <w:r>
              <w:rPr>
                <w:rFonts w:hint="eastAsia"/>
                <w:sz w:val="18"/>
                <w:szCs w:val="18"/>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jc w:val="center"/>
        </w:trPr>
        <w:tc>
          <w:tcPr>
            <w:tcW w:w="96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技术部分</w:t>
            </w: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lang w:val="en-US" w:eastAsia="zh-CN"/>
              </w:rPr>
            </w:pPr>
            <w:r>
              <w:rPr>
                <w:rFonts w:hint="eastAsia"/>
                <w:sz w:val="18"/>
                <w:szCs w:val="18"/>
                <w:lang w:val="en-US" w:eastAsia="zh-CN"/>
              </w:rPr>
              <w:t>服务方案</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10.0</w:t>
            </w:r>
            <w:r>
              <w:rPr>
                <w:rFonts w:hint="eastAsia"/>
                <w:sz w:val="18"/>
                <w:szCs w:val="18"/>
              </w:rPr>
              <w:t>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项目服务方案。对各分项任务理解、提供全面、完整、合理、有效的实施方案。 方案非常完整、内容全面详尽，实施方案切实可行针对性强得10分；方案基本完整、内容较全面，实施方案基本可行得6分；方案、内容、实施方案可行性等方面综合评价一般，得3分，</w:t>
            </w:r>
            <w:r>
              <w:rPr>
                <w:rFonts w:hint="eastAsia"/>
                <w:sz w:val="18"/>
                <w:szCs w:val="18"/>
              </w:rPr>
              <w:t>未提供不得分</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jc w:val="center"/>
        </w:trPr>
        <w:tc>
          <w:tcPr>
            <w:tcW w:w="96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管理制度</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10.0</w:t>
            </w:r>
            <w:r>
              <w:rPr>
                <w:rFonts w:hint="eastAsia"/>
                <w:sz w:val="18"/>
                <w:szCs w:val="18"/>
              </w:rPr>
              <w:t>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根据供应商的各项公众制度、内部岗位责任制度、管理运作制度、考核制度、监督制度及标准等进行评比。 各项制度、岗位工作标准、考核办法、方案计划健全完善、科学合理、切实可行，得10分；各项制度、岗位工作标准、考核办法、方案计划一般健全、内容较合理，得6分； 各项制度、岗位工作标准、考核办法、方案计划简单、内容基本合理，得3分，</w:t>
            </w:r>
            <w:r>
              <w:rPr>
                <w:rFonts w:hint="eastAsia"/>
                <w:sz w:val="18"/>
                <w:szCs w:val="18"/>
              </w:rPr>
              <w:t>未提供不得分</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96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质量保证措施</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10.0</w:t>
            </w:r>
            <w:r>
              <w:rPr>
                <w:rFonts w:hint="eastAsia"/>
                <w:sz w:val="18"/>
                <w:szCs w:val="18"/>
              </w:rPr>
              <w:t>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具有切实有效保障业务的顺利开展及项目按规定顺利完成的管理体系及控制服务质量保障措施。 内容完整、详细、合理有可行且能够有效实施的10分； 比较合理可行且能够有效实施的6分； 内容无明显错漏、能够基本实施的3分，</w:t>
            </w:r>
            <w:r>
              <w:rPr>
                <w:rFonts w:hint="eastAsia"/>
                <w:sz w:val="18"/>
                <w:szCs w:val="18"/>
              </w:rPr>
              <w:t>未提供不得分</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jc w:val="center"/>
        </w:trPr>
        <w:tc>
          <w:tcPr>
            <w:tcW w:w="96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应急方案</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10.</w:t>
            </w:r>
            <w:r>
              <w:rPr>
                <w:rFonts w:hint="eastAsia"/>
                <w:sz w:val="18"/>
                <w:szCs w:val="18"/>
              </w:rPr>
              <w:t>0分)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根据投标单位针对本项目实施过程中出现问题应急情况预案及处理措施进行综合评定：方案全面、科学合理、针对性强、措施可操作性强能够完全满足本项目要求得10分；方案比较全面、合理、针对性一般能够基本满足本项目要求得6分；方案内容不明确、合理性及针对性强较差，处理措施不得当，存在明显缺漏不能够满足本项目要求得3分，</w:t>
            </w:r>
            <w:r>
              <w:rPr>
                <w:rFonts w:hint="eastAsia"/>
                <w:sz w:val="18"/>
                <w:szCs w:val="18"/>
              </w:rPr>
              <w:t>未提供不得分</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96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培训方案</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10</w:t>
            </w:r>
            <w:r>
              <w:rPr>
                <w:rFonts w:hint="eastAsia"/>
                <w:sz w:val="18"/>
                <w:szCs w:val="18"/>
              </w:rPr>
              <w:t>.0分)</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 xml:space="preserve">供应商对该项目服务人员进行岗前业务培训，包括但不限于培训计划、培训内容等；1.培训计划设置合理可行、培训内容符合实际操作性的得10分；2.培训计划设置基本合理可行、培训内容基本符合实际操作性的得6分；3.内容存在缺陷或内容不完整、描述简略得3分；未提供不得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96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商务部分</w:t>
            </w: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企业业绩</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30</w:t>
            </w:r>
            <w:r>
              <w:rPr>
                <w:rFonts w:hint="eastAsia"/>
                <w:sz w:val="18"/>
                <w:szCs w:val="18"/>
              </w:rPr>
              <w:t xml:space="preserve"> .0分）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供应商</w:t>
            </w:r>
            <w:r>
              <w:rPr>
                <w:rFonts w:hint="eastAsia"/>
                <w:sz w:val="18"/>
                <w:szCs w:val="18"/>
              </w:rPr>
              <w:t>提供2020年1月1日以来承担过同类项目业绩的每个得</w:t>
            </w:r>
            <w:r>
              <w:rPr>
                <w:rFonts w:hint="eastAsia"/>
                <w:sz w:val="18"/>
                <w:szCs w:val="18"/>
                <w:lang w:val="en-US" w:eastAsia="zh-CN"/>
              </w:rPr>
              <w:t>5</w:t>
            </w:r>
            <w:r>
              <w:rPr>
                <w:rFonts w:hint="eastAsia"/>
                <w:sz w:val="18"/>
                <w:szCs w:val="18"/>
              </w:rPr>
              <w:t>分，最多得</w:t>
            </w:r>
            <w:r>
              <w:rPr>
                <w:rFonts w:hint="eastAsia"/>
                <w:sz w:val="18"/>
                <w:szCs w:val="18"/>
                <w:lang w:val="en-US" w:eastAsia="zh-CN"/>
              </w:rPr>
              <w:t>30</w:t>
            </w:r>
            <w:r>
              <w:rPr>
                <w:rFonts w:hint="eastAsia"/>
                <w:sz w:val="18"/>
                <w:szCs w:val="18"/>
              </w:rPr>
              <w:t>分。（须提供合同扫描件</w:t>
            </w:r>
            <w:r>
              <w:rPr>
                <w:rFonts w:hint="eastAsia"/>
                <w:sz w:val="18"/>
                <w:szCs w:val="18"/>
                <w:lang w:eastAsia="zh-CN"/>
              </w:rPr>
              <w:t>，时间以签订合同为准</w:t>
            </w:r>
            <w:r>
              <w:rPr>
                <w:rFonts w:hint="eastAsia"/>
                <w:sz w:val="18"/>
                <w:szCs w:val="18"/>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96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服务承诺</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w:t>
            </w:r>
            <w:r>
              <w:rPr>
                <w:rFonts w:hint="eastAsia"/>
                <w:sz w:val="18"/>
                <w:szCs w:val="18"/>
                <w:lang w:val="en-US" w:eastAsia="zh-CN"/>
              </w:rPr>
              <w:t>10.0</w:t>
            </w:r>
            <w:r>
              <w:rPr>
                <w:rFonts w:hint="eastAsia"/>
                <w:sz w:val="18"/>
                <w:szCs w:val="18"/>
              </w:rPr>
              <w:t>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lang w:val="en-US" w:eastAsia="zh-CN"/>
              </w:rPr>
              <w:t>根据投标单位提供的服务承诺进行综合评定：承诺内容完整、合理、切实 可行符合项目情况得10分，内容完整合理程度一般，可行性一般基本符 合项目情况得6分，内容简单，无实质性承诺或不符合项目情况得3分，未提供不得分。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jc w:val="center"/>
        </w:trPr>
        <w:tc>
          <w:tcPr>
            <w:tcW w:w="9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投标报价</w:t>
            </w:r>
          </w:p>
        </w:tc>
        <w:tc>
          <w:tcPr>
            <w:tcW w:w="15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投标报价得分</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 xml:space="preserve"> (10 .0分)</w:t>
            </w:r>
          </w:p>
        </w:tc>
        <w:tc>
          <w:tcPr>
            <w:tcW w:w="808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sz w:val="18"/>
                <w:szCs w:val="18"/>
              </w:rPr>
            </w:pPr>
            <w:r>
              <w:rPr>
                <w:rFonts w:hint="eastAsia"/>
                <w:sz w:val="18"/>
                <w:szCs w:val="18"/>
              </w:rPr>
              <w:t>投标报价得分＝（评标基准价/投标报价） ×价格分值【注：满足招标文件要求且投标价格最低的投标报价为评标基准价。】最低报价不是中标的唯一依据。</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.汇总、排序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磋商小组根据综合评分情况，按照评审得分由高到低顺序推荐3名以上成交候选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rPr>
      </w:pPr>
      <w:r>
        <w:rPr>
          <w:rFonts w:hint="eastAsia" w:ascii="宋体" w:hAnsi="宋体" w:eastAsia="宋体" w:cs="宋体"/>
        </w:rPr>
        <w:t>第六章 合同与验收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一、合同</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1 .合同要求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1.1采购人应当自中标（成交）通知书发出之日起30日内，按照磋商文件和中标（成交）供应商投标（响应）文件的规定，与中标（成交）供应商签订书面合同。所签订的合同不得对磋商文件确定的事项作实质性修改。采购人、供应商不得提出任何不合理的要求作为签订合同的条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1.2政府采购合同应当包括采购人与中标（成交）供应商的名称和住所、标的、数量、质量、价款或者报酬、履行期限及地点和方式、验收要求、违约责任、解决争议的方法等内容。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1.3采购人与中标（成交）供应商应当根据合同的约定依法履行合同义务。政府采购合同的履行、违约责任和解决争议的方法等适用《中华人民共和国民法典》。政府采购合同的双方当事人不得擅自变更、中止或者终止合同。</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rPr>
      </w:pPr>
      <w:r>
        <w:rPr>
          <w:rFonts w:hint="eastAsia" w:ascii="宋体" w:hAnsi="宋体" w:eastAsia="宋体" w:cs="宋体"/>
        </w:rPr>
        <w:t>1.4采购人应当自政府采购合同签订之日起7个工作日内，将合同副本向同级财政部门和有关部门备案。</w:t>
      </w:r>
    </w:p>
    <w:p>
      <w:pPr>
        <w:rPr>
          <w:rFonts w:hint="eastAsia" w:ascii="宋体" w:hAnsi="宋体" w:eastAsia="宋体" w:cs="宋体"/>
        </w:rPr>
      </w:pPr>
      <w:r>
        <w:rPr>
          <w:rFonts w:hint="eastAsia" w:ascii="宋体" w:hAnsi="宋体" w:eastAsia="宋体" w:cs="宋体"/>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1"/>
          <w:szCs w:val="21"/>
        </w:rPr>
      </w:pPr>
      <w:r>
        <w:rPr>
          <w:rFonts w:hint="eastAsia" w:ascii="宋体" w:hAnsi="宋体" w:eastAsia="宋体" w:cs="宋体"/>
          <w:sz w:val="21"/>
          <w:szCs w:val="21"/>
        </w:rPr>
        <w:t>2 .合同格式及内容</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政府采购合同</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（服务类合同参考文本）</w:t>
      </w:r>
    </w:p>
    <w:p>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sz w:val="21"/>
          <w:szCs w:val="21"/>
        </w:rPr>
      </w:pPr>
      <w:r>
        <w:rPr>
          <w:rFonts w:hint="eastAsia" w:ascii="宋体" w:hAnsi="宋体" w:eastAsia="宋体" w:cs="宋体"/>
          <w:sz w:val="21"/>
          <w:szCs w:val="21"/>
        </w:rPr>
        <w:t>合同编号：</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甲方：***（填写采购单位名称）</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地址：***（填写详细地址）</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乙方：***（填写中标、成交供应商名称</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地址：***（填写详细地址）</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甲乙双方根据《中华人民共和国政府采购法》《中华人民共和国政府采购法实施条例》《中华人民共和国民法典》等相关 法律法规、规范性文件以及</w:t>
      </w:r>
      <w:r>
        <w:rPr>
          <w:rFonts w:hint="eastAsia" w:ascii="宋体" w:hAnsi="宋体" w:eastAsia="宋体" w:cs="宋体"/>
          <w:sz w:val="21"/>
          <w:szCs w:val="21"/>
          <w:u w:val="single"/>
        </w:rPr>
        <w:t xml:space="preserve">           </w:t>
      </w:r>
      <w:r>
        <w:rPr>
          <w:rFonts w:hint="eastAsia" w:ascii="宋体" w:hAnsi="宋体" w:eastAsia="宋体" w:cs="宋体"/>
          <w:sz w:val="21"/>
          <w:szCs w:val="21"/>
        </w:rPr>
        <w:t>项目（填写项目名称）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（填写政府采购项目编号）的中标（成交）结果、招标（磋商、谈判）文件、投标（响应）文件等文件的相关内容，经平等自愿协商一致，就如下合同条款达成一致意见。</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 乙方向甲方提供的服务内容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（一）根据招标（磋商、谈判）文件及中标（成交）结果公告，乙方向甲方提供的服务、货物（如有）内容如下：</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（二）服务项目名称、服务具体内容、服务方式、服务要求、服务成果及与之相关的货物等详细内容，见合同附件—服务清单。</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 乙方服务成果的交付时间、地点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u w:val="single"/>
        </w:rPr>
      </w:pPr>
      <w:r>
        <w:rPr>
          <w:rFonts w:hint="eastAsia" w:ascii="宋体" w:hAnsi="宋体" w:eastAsia="宋体" w:cs="宋体"/>
          <w:sz w:val="21"/>
          <w:szCs w:val="21"/>
        </w:rPr>
        <w:t>（一）服务期限：</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u w:val="single"/>
        </w:rPr>
      </w:pPr>
      <w:r>
        <w:rPr>
          <w:rFonts w:hint="eastAsia" w:ascii="宋体" w:hAnsi="宋体" w:eastAsia="宋体" w:cs="宋体"/>
          <w:sz w:val="21"/>
          <w:szCs w:val="21"/>
        </w:rPr>
        <w:t>（二）服务成果的交付时间和交付要求（如有）：</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（三）服务地点：</w:t>
      </w:r>
      <w:r>
        <w:rPr>
          <w:rFonts w:hint="eastAsia" w:ascii="宋体" w:hAnsi="宋体" w:eastAsia="宋体" w:cs="宋体"/>
          <w:sz w:val="21"/>
          <w:szCs w:val="21"/>
          <w:u w:val="single"/>
        </w:rPr>
        <w:t xml:space="preserve">             </w:t>
      </w:r>
      <w:r>
        <w:rPr>
          <w:rFonts w:hint="eastAsia" w:ascii="宋体" w:hAnsi="宋体" w:eastAsia="宋体" w:cs="宋体"/>
          <w:sz w:val="21"/>
          <w:szCs w:val="21"/>
        </w:rPr>
        <w:t>（填写详细地址）</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（四）乙方代表及联系电话：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（填写姓名和联系电话）</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（五）甲方代表及联系电话：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（填写姓名和联系电话）</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注：服务成果分阶段交付的，应分别列明各阶段的交付时间、交付内容。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 乙方提供服务成果的质量</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（一）乙方提供的服务应同时满足：1.符合国家法律法规和规范性文件对服务质量的要求；2.符合甲方招标（磋商、谈 判）文件对服务的质量要求；3.符合乙方在投标（响应）文件中或磋商、谈判过程中对服务质量作出的书面承诺、声明或保证。上述质量要求作为甲方对乙方服务质量的验收依据。</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（二）乙方应根据国家法律法规和规范性文件的规定、招标（磋商、谈判）文件的相关要求、投标（响应）文件及乙方承诺、声明或保证，向甲方提供相应的服务质量证明文件。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四、 乙方服务成果的交付方式及载体</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乙方交付服务成果方式及载体应符合国家法律法规和规范性文件的要求，并符合甲方招标（磋商、谈判）文件的要求、乙方在投标（响应）文件中对服务成果交付方式及载体作出的承诺。</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 甲方对乙方服务的监督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六、合同金额</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在乙方提供完全符合合同要求的服务的前提下，本合同总金额为</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七、付款时间及条件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u w:val="single"/>
        </w:rPr>
      </w:pPr>
      <w:r>
        <w:rPr>
          <w:rFonts w:hint="eastAsia" w:ascii="宋体" w:hAnsi="宋体" w:eastAsia="宋体" w:cs="宋体"/>
          <w:sz w:val="21"/>
          <w:szCs w:val="21"/>
        </w:rPr>
        <w:t>（一）付款时间：</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（二）付款条件：</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（三）乙方账户信息</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u w:val="single"/>
        </w:rPr>
      </w:pPr>
      <w:r>
        <w:rPr>
          <w:rFonts w:hint="eastAsia" w:ascii="宋体" w:hAnsi="宋体" w:eastAsia="宋体" w:cs="宋体"/>
          <w:sz w:val="21"/>
          <w:szCs w:val="21"/>
        </w:rPr>
        <w:t>乙方名称：</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银行账号：</w:t>
      </w:r>
      <w:r>
        <w:rPr>
          <w:rFonts w:hint="eastAsia" w:ascii="宋体" w:hAnsi="宋体" w:eastAsia="宋体" w:cs="宋体"/>
          <w:sz w:val="21"/>
          <w:szCs w:val="21"/>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八、知识产权</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乙方应保证其提供的服务及服务成果的全部及部分，均不存在侵犯第三方知识产权的情形，其服务成果的所有权由甲方享有。否则，乙方应向甲方承担违约责任及赔偿由此给甲方造成的名誉及经济损失。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九、违约条款</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（一）甲方没有正当理由逾期支付合同款项的，每延期一 日，甲方应按照逾期支付金额</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承担违约责任。延期达到</w:t>
      </w:r>
      <w:r>
        <w:rPr>
          <w:rFonts w:hint="eastAsia" w:ascii="宋体" w:hAnsi="宋体" w:eastAsia="宋体" w:cs="宋体"/>
          <w:sz w:val="21"/>
          <w:szCs w:val="21"/>
          <w:u w:val="single"/>
        </w:rPr>
        <w:t xml:space="preserve">           </w:t>
      </w:r>
      <w:r>
        <w:rPr>
          <w:rFonts w:hint="eastAsia" w:ascii="宋体" w:hAnsi="宋体" w:eastAsia="宋体" w:cs="宋体"/>
          <w:sz w:val="21"/>
          <w:szCs w:val="21"/>
        </w:rPr>
        <w:t>日，乙方有权解除合同，并要求甲方赔偿由此造成的经济损失。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（三）乙方逾期提供服务成果的，每延期一 日，乙方应按照合同总金额的</w:t>
      </w:r>
      <w:r>
        <w:rPr>
          <w:rFonts w:hint="eastAsia" w:ascii="宋体" w:hAnsi="宋体" w:eastAsia="宋体" w:cs="宋体"/>
          <w:sz w:val="21"/>
          <w:szCs w:val="21"/>
          <w:u w:val="single"/>
        </w:rPr>
        <w:t xml:space="preserve">           </w:t>
      </w:r>
      <w:r>
        <w:rPr>
          <w:rFonts w:hint="eastAsia" w:ascii="宋体" w:hAnsi="宋体" w:eastAsia="宋体" w:cs="宋体"/>
          <w:sz w:val="21"/>
          <w:szCs w:val="21"/>
        </w:rPr>
        <w:t>承担违约责任。延期达到</w:t>
      </w:r>
      <w:r>
        <w:rPr>
          <w:rFonts w:hint="eastAsia" w:ascii="宋体" w:hAnsi="宋体" w:eastAsia="宋体" w:cs="宋体"/>
          <w:sz w:val="21"/>
          <w:szCs w:val="21"/>
          <w:u w:val="single"/>
        </w:rPr>
        <w:t xml:space="preserve">           </w:t>
      </w:r>
      <w:r>
        <w:rPr>
          <w:rFonts w:hint="eastAsia" w:ascii="宋体" w:hAnsi="宋体" w:eastAsia="宋体" w:cs="宋体"/>
          <w:sz w:val="21"/>
          <w:szCs w:val="21"/>
        </w:rPr>
        <w:t>日，甲方有权解除合同，拒付延期部分的相应服务款项，并要求乙方赔偿甲方的经济损失。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（四）乙方交付的服务不符合质量要求，或其服务成果存在侵权行为的，甲方有权解除合同，并要求乙方支付合同总金额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%的违约金，违约金不足以赔偿甲方损失的，甲方有权要求乙方赔偿经济损失。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（五）乙方在参与本项目采购活动过程中，如存在提供虚假承诺、证明、串通投标等违法违规行为，除承担相应的行政责 任外，甲方有权解除合同，并要求乙方承担合同总金额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%的违约金，违约金不足以赔偿甲方损失的，甲方有权要求乙方赔偿经济损失。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（六）乙方存在其他违反本合同的行为，应承担相应的违约责任（注：可以根据情况进行细化）；违约金不足以赔偿甲方损失的，甲方有权要求乙方赔偿经济损失。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十、不可抗力</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因不可抗力致使一方不能及时或完全履行合同的，应及时通知另一方，双方互不承担责任，并在</w:t>
      </w:r>
      <w:r>
        <w:rPr>
          <w:rFonts w:hint="eastAsia" w:ascii="宋体" w:hAnsi="宋体" w:eastAsia="宋体" w:cs="宋体"/>
          <w:sz w:val="21"/>
          <w:szCs w:val="21"/>
          <w:u w:val="single"/>
        </w:rPr>
        <w:t xml:space="preserve">           </w:t>
      </w:r>
      <w:r>
        <w:rPr>
          <w:rFonts w:hint="eastAsia" w:ascii="宋体" w:hAnsi="宋体" w:eastAsia="宋体" w:cs="宋体"/>
          <w:sz w:val="21"/>
          <w:szCs w:val="21"/>
        </w:rPr>
        <w:t>天内提供有关不可抗力的相关证明。合同未履行部分是否继续履行、如何履行等问题，由双方协商解决。</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十一、争议的解决方式</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合同发生纠纷时，双方应协商解决，协商不成，可以采用下列方式 解决：</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（一）提交</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仲裁委员会仲裁。</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（二）向</w:t>
      </w:r>
      <w:r>
        <w:rPr>
          <w:rFonts w:hint="eastAsia" w:ascii="宋体" w:hAnsi="宋体" w:eastAsia="宋体" w:cs="宋体"/>
          <w:sz w:val="21"/>
          <w:szCs w:val="21"/>
          <w:u w:val="single"/>
        </w:rPr>
        <w:t xml:space="preserve">           </w:t>
      </w:r>
      <w:r>
        <w:rPr>
          <w:rFonts w:hint="eastAsia" w:ascii="宋体" w:hAnsi="宋体" w:eastAsia="宋体" w:cs="宋体"/>
          <w:sz w:val="21"/>
          <w:szCs w:val="21"/>
        </w:rPr>
        <w:t>人民法院起诉。</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十二、合同保存</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合同文本一式</w:t>
      </w:r>
      <w:r>
        <w:rPr>
          <w:rFonts w:hint="eastAsia" w:ascii="宋体" w:hAnsi="宋体" w:eastAsia="宋体" w:cs="宋体"/>
          <w:sz w:val="21"/>
          <w:szCs w:val="21"/>
          <w:u w:val="single"/>
        </w:rPr>
        <w:t xml:space="preserve">     </w:t>
      </w:r>
      <w:r>
        <w:rPr>
          <w:rFonts w:hint="eastAsia" w:ascii="宋体" w:hAnsi="宋体" w:eastAsia="宋体" w:cs="宋体"/>
          <w:sz w:val="21"/>
          <w:szCs w:val="21"/>
        </w:rPr>
        <w:t>份，采购单位、中标（成交）供应商、采购代理机构、</w:t>
      </w:r>
      <w:r>
        <w:rPr>
          <w:rFonts w:hint="eastAsia" w:ascii="宋体" w:hAnsi="宋体" w:eastAsia="宋体" w:cs="宋体"/>
          <w:sz w:val="21"/>
          <w:szCs w:val="21"/>
          <w:u w:val="single"/>
        </w:rPr>
        <w:t xml:space="preserve">           </w:t>
      </w:r>
      <w:r>
        <w:rPr>
          <w:rFonts w:hint="eastAsia" w:ascii="宋体" w:hAnsi="宋体" w:eastAsia="宋体" w:cs="宋体"/>
          <w:sz w:val="21"/>
          <w:szCs w:val="21"/>
        </w:rPr>
        <w:t>各执一份。合同文本保存期限为从采购结束之日起至少保存十五年。</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十三、合同附件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本合同所附下列文件是构成本合同不可分割的部分，与本合同具有同等法律效力：</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1、服务清单（双方应盖章确认）</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2、乙方出具的报价单（函）</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3、中标（成交）结果公告及中标（成交）通知书</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4、甲方招标（磋商、谈判）文件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5、乙方投标（响应）文件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6、甲乙双方商定的其他文件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十四、双方约定的其他事宜</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十五、合同未尽事宜，双方另行签订补充协议，补充协议是合同的组成部分。</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十六、本合同由甲乙双方盖章生效。</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甲方名称：（章）</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甲方法定代表人或负责人：（签字）</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年  月   日</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乙方名称：（章）</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乙方法定代表人或负责人：（签字）</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年  月   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政府采购服务履约验收书</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（参考格式）</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0"/>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项目名称</w:t>
            </w:r>
          </w:p>
        </w:tc>
        <w:tc>
          <w:tcPr>
            <w:tcW w:w="8232"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项目编号</w:t>
            </w:r>
          </w:p>
        </w:tc>
        <w:tc>
          <w:tcPr>
            <w:tcW w:w="8232"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采购人</w:t>
            </w:r>
          </w:p>
        </w:tc>
        <w:tc>
          <w:tcPr>
            <w:tcW w:w="8232"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使用人</w:t>
            </w:r>
          </w:p>
        </w:tc>
        <w:tc>
          <w:tcPr>
            <w:tcW w:w="8232"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供应商</w:t>
            </w:r>
          </w:p>
        </w:tc>
        <w:tc>
          <w:tcPr>
            <w:tcW w:w="8232"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jc w:val="center"/>
        </w:trPr>
        <w:tc>
          <w:tcPr>
            <w:tcW w:w="2320" w:type="dxa"/>
            <w:vAlign w:val="top"/>
          </w:tcPr>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验收依据</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1.政府采购合同（合同名称及编号）</w:t>
            </w:r>
          </w:p>
          <w:p>
            <w:pPr>
              <w:rPr>
                <w:rFonts w:hint="eastAsia" w:ascii="宋体" w:hAnsi="宋体" w:eastAsia="宋体" w:cs="宋体"/>
                <w:sz w:val="21"/>
                <w:szCs w:val="21"/>
              </w:rPr>
            </w:pPr>
            <w:r>
              <w:rPr>
                <w:rFonts w:hint="eastAsia" w:ascii="宋体" w:hAnsi="宋体" w:eastAsia="宋体" w:cs="宋体"/>
                <w:sz w:val="21"/>
                <w:szCs w:val="21"/>
              </w:rPr>
              <w:t>2. 中标（成交）公告或中标（成交）通知书</w:t>
            </w:r>
          </w:p>
          <w:p>
            <w:pPr>
              <w:rPr>
                <w:rFonts w:hint="eastAsia" w:ascii="宋体" w:hAnsi="宋体" w:eastAsia="宋体" w:cs="宋体"/>
                <w:sz w:val="21"/>
                <w:szCs w:val="21"/>
              </w:rPr>
            </w:pPr>
            <w:r>
              <w:rPr>
                <w:rFonts w:hint="eastAsia" w:ascii="宋体" w:hAnsi="宋体" w:eastAsia="宋体" w:cs="宋体"/>
                <w:sz w:val="21"/>
                <w:szCs w:val="21"/>
              </w:rPr>
              <w:t>3.招标（磋商、谈判）文件或询价通知书</w:t>
            </w:r>
          </w:p>
          <w:p>
            <w:pPr>
              <w:rPr>
                <w:rFonts w:hint="eastAsia" w:ascii="宋体" w:hAnsi="宋体" w:eastAsia="宋体" w:cs="宋体"/>
                <w:sz w:val="21"/>
                <w:szCs w:val="21"/>
              </w:rPr>
            </w:pPr>
            <w:r>
              <w:rPr>
                <w:rFonts w:hint="eastAsia" w:ascii="宋体" w:hAnsi="宋体" w:eastAsia="宋体" w:cs="宋体"/>
                <w:sz w:val="21"/>
                <w:szCs w:val="21"/>
              </w:rPr>
              <w:t>4.投标（响应）文件</w:t>
            </w:r>
          </w:p>
          <w:p>
            <w:pPr>
              <w:rPr>
                <w:rFonts w:hint="eastAsia" w:ascii="宋体" w:hAnsi="宋体" w:eastAsia="宋体" w:cs="宋体"/>
                <w:sz w:val="21"/>
                <w:szCs w:val="21"/>
              </w:rPr>
            </w:pPr>
            <w:r>
              <w:rPr>
                <w:rFonts w:hint="eastAsia" w:ascii="宋体" w:hAnsi="宋体" w:eastAsia="宋体" w:cs="宋体"/>
                <w:sz w:val="21"/>
                <w:szCs w:val="21"/>
              </w:rPr>
              <w:t>5.供应商的承诺、声明或保证（如有）</w:t>
            </w:r>
          </w:p>
          <w:p>
            <w:pPr>
              <w:rPr>
                <w:rFonts w:hint="eastAsia" w:ascii="宋体" w:hAnsi="宋体" w:eastAsia="宋体" w:cs="宋体"/>
                <w:sz w:val="21"/>
                <w:szCs w:val="21"/>
              </w:rPr>
            </w:pPr>
            <w:r>
              <w:rPr>
                <w:rFonts w:hint="eastAsia" w:ascii="宋体" w:hAnsi="宋体" w:eastAsia="宋体" w:cs="宋体"/>
                <w:sz w:val="21"/>
                <w:szCs w:val="21"/>
              </w:rPr>
              <w:t>注：验收依据可根据项目具体情况适当增加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供应商对履约情况的总结及提供的相关证明材料</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注：供应商根据采购合同的约定，对履约情况（包括但不限于采购合同中约定的服务内容、服 务要求、服务质量、人员配置、服务成果、服务成果的交付等）进行总结，并提供相应的履约证明材料作为附件。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采购人（使用人）对履约情况的确认</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注：采购人或使用人根据采购合同约定，对供应商履约情况进行逐一确认。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2320" w:type="dxa"/>
            <w:vAlign w:val="top"/>
          </w:tcPr>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验收人员名单及组成</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1. 采购人代表：</w:t>
            </w:r>
          </w:p>
          <w:p>
            <w:pPr>
              <w:rPr>
                <w:rFonts w:hint="eastAsia" w:ascii="宋体" w:hAnsi="宋体" w:eastAsia="宋体" w:cs="宋体"/>
                <w:sz w:val="21"/>
                <w:szCs w:val="21"/>
              </w:rPr>
            </w:pPr>
            <w:r>
              <w:rPr>
                <w:rFonts w:hint="eastAsia" w:ascii="宋体" w:hAnsi="宋体" w:eastAsia="宋体" w:cs="宋体"/>
                <w:sz w:val="21"/>
                <w:szCs w:val="21"/>
              </w:rPr>
              <w:t>2. 第三方专业机构代表及专家：</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其他供应商代表：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验收评价及结论</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评价：</w:t>
            </w:r>
          </w:p>
          <w:p>
            <w:pPr>
              <w:rPr>
                <w:rFonts w:hint="eastAsia" w:ascii="宋体" w:hAnsi="宋体" w:eastAsia="宋体" w:cs="宋体"/>
                <w:sz w:val="21"/>
                <w:szCs w:val="21"/>
              </w:rPr>
            </w:pPr>
            <w:r>
              <w:rPr>
                <w:rFonts w:hint="eastAsia" w:ascii="宋体" w:hAnsi="宋体" w:eastAsia="宋体" w:cs="宋体"/>
                <w:sz w:val="21"/>
                <w:szCs w:val="21"/>
              </w:rPr>
              <w:t>结论：☐通过 ☐不通过，具体说明：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验收人员签字</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采购人确认意见（注：采 购人委托代理机构验收时适用）</w:t>
            </w:r>
          </w:p>
        </w:tc>
        <w:tc>
          <w:tcPr>
            <w:tcW w:w="8232" w:type="dxa"/>
            <w:vAlign w:val="top"/>
          </w:tcPr>
          <w:p>
            <w:pPr>
              <w:rPr>
                <w:rFonts w:hint="eastAsia" w:ascii="宋体" w:hAnsi="宋体" w:eastAsia="宋体" w:cs="宋体"/>
                <w:sz w:val="21"/>
                <w:szCs w:val="21"/>
              </w:rPr>
            </w:pPr>
            <w:r>
              <w:rPr>
                <w:rFonts w:hint="eastAsia" w:ascii="宋体" w:hAnsi="宋体" w:eastAsia="宋体" w:cs="宋体"/>
                <w:sz w:val="21"/>
                <w:szCs w:val="21"/>
              </w:rPr>
              <w:t>☐同意验收结论。</w:t>
            </w:r>
          </w:p>
          <w:p>
            <w:pPr>
              <w:rPr>
                <w:rFonts w:hint="eastAsia" w:ascii="宋体" w:hAnsi="宋体" w:eastAsia="宋体" w:cs="宋体"/>
                <w:sz w:val="21"/>
                <w:szCs w:val="21"/>
              </w:rPr>
            </w:pPr>
            <w:r>
              <w:rPr>
                <w:rFonts w:hint="eastAsia" w:ascii="宋体" w:hAnsi="宋体" w:eastAsia="宋体" w:cs="宋体"/>
                <w:sz w:val="21"/>
                <w:szCs w:val="21"/>
              </w:rPr>
              <w:t>☐不同意验收结论。具体说明：</w:t>
            </w:r>
          </w:p>
          <w:p>
            <w:pPr>
              <w:rPr>
                <w:rFonts w:hint="eastAsia" w:ascii="宋体" w:hAnsi="宋体" w:eastAsia="宋体" w:cs="宋体"/>
                <w:sz w:val="21"/>
                <w:szCs w:val="21"/>
              </w:rPr>
            </w:pPr>
            <w:r>
              <w:rPr>
                <w:rFonts w:hint="eastAsia" w:ascii="宋体" w:hAnsi="宋体" w:eastAsia="宋体" w:cs="宋体"/>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2320" w:type="dxa"/>
            <w:vAlign w:val="top"/>
          </w:tcPr>
          <w:p>
            <w:pPr>
              <w:rPr>
                <w:rFonts w:hint="eastAsia" w:ascii="宋体" w:hAnsi="宋体" w:eastAsia="宋体" w:cs="宋体"/>
                <w:sz w:val="21"/>
                <w:szCs w:val="21"/>
              </w:rPr>
            </w:pPr>
            <w:r>
              <w:rPr>
                <w:rFonts w:hint="eastAsia" w:ascii="宋体" w:hAnsi="宋体" w:eastAsia="宋体" w:cs="宋体"/>
                <w:sz w:val="21"/>
                <w:szCs w:val="21"/>
              </w:rPr>
              <w:t>备注</w:t>
            </w:r>
          </w:p>
        </w:tc>
        <w:tc>
          <w:tcPr>
            <w:tcW w:w="8232" w:type="dxa"/>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sz w:val="21"/>
          <w:szCs w:val="21"/>
        </w:rPr>
      </w:pPr>
      <w:r>
        <w:rPr>
          <w:rFonts w:hint="eastAsia" w:ascii="宋体" w:hAnsi="宋体" w:eastAsia="宋体" w:cs="宋体"/>
          <w:sz w:val="21"/>
          <w:szCs w:val="21"/>
        </w:rPr>
        <w:t>采购人代表签字：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供应商代表签字：</w:t>
      </w:r>
    </w:p>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sz w:val="21"/>
          <w:szCs w:val="21"/>
        </w:rPr>
      </w:pPr>
      <w:r>
        <w:rPr>
          <w:rFonts w:hint="eastAsia" w:ascii="宋体" w:hAnsi="宋体" w:eastAsia="宋体" w:cs="宋体"/>
          <w:sz w:val="21"/>
          <w:szCs w:val="21"/>
        </w:rPr>
        <w:t>年  月   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pPr>
        <w:rPr>
          <w:rFonts w:hint="eastAsia" w:ascii="宋体" w:hAnsi="宋体" w:eastAsia="宋体" w:cs="宋体"/>
          <w:sz w:val="21"/>
          <w:szCs w:val="21"/>
        </w:rPr>
      </w:pPr>
      <w:r>
        <w:rPr>
          <w:rFonts w:hint="eastAsia" w:ascii="宋体" w:hAnsi="宋体" w:eastAsia="宋体" w:cs="宋体"/>
          <w:sz w:val="21"/>
          <w:szCs w:val="21"/>
        </w:rPr>
        <w:br w:type="page"/>
      </w:r>
    </w:p>
    <w:p>
      <w:pPr>
        <w:spacing w:before="62" w:line="220" w:lineRule="auto"/>
        <w:ind w:left="2896"/>
        <w:outlineLvl w:val="1"/>
        <w:rPr>
          <w:rFonts w:ascii="宋体" w:hAnsi="宋体" w:eastAsia="宋体" w:cs="宋体"/>
          <w:sz w:val="31"/>
          <w:szCs w:val="31"/>
        </w:rPr>
      </w:pPr>
      <w:r>
        <w:rPr>
          <w:rFonts w:ascii="宋体" w:hAnsi="宋体" w:eastAsia="宋体" w:cs="宋体"/>
          <w:spacing w:val="7"/>
          <w:sz w:val="31"/>
          <w:szCs w:val="31"/>
        </w:rPr>
        <w:t>第七章 响应文件格式与要求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p>
    <w:p>
      <w:pPr>
        <w:spacing w:before="62" w:line="221" w:lineRule="auto"/>
        <w:rPr>
          <w:rFonts w:ascii="宋体" w:hAnsi="宋体" w:eastAsia="宋体" w:cs="宋体"/>
          <w:spacing w:val="1"/>
          <w:sz w:val="19"/>
          <w:szCs w:val="19"/>
        </w:rPr>
      </w:pPr>
      <w:r>
        <w:rPr>
          <w:rFonts w:ascii="宋体" w:hAnsi="宋体" w:eastAsia="宋体" w:cs="宋体"/>
          <w:spacing w:val="1"/>
          <w:sz w:val="19"/>
          <w:szCs w:val="19"/>
        </w:rPr>
        <w:t>供应商按照以下格式编制响应文件。</w:t>
      </w:r>
    </w:p>
    <w:p>
      <w:pPr>
        <w:rPr>
          <w:rFonts w:ascii="宋体" w:hAnsi="宋体" w:eastAsia="宋体" w:cs="宋体"/>
          <w:spacing w:val="1"/>
          <w:sz w:val="19"/>
          <w:szCs w:val="19"/>
        </w:rPr>
      </w:pPr>
      <w:r>
        <w:rPr>
          <w:rFonts w:ascii="宋体" w:hAnsi="宋体" w:eastAsia="宋体" w:cs="宋体"/>
          <w:spacing w:val="1"/>
          <w:sz w:val="19"/>
          <w:szCs w:val="19"/>
        </w:rPr>
        <w:br w:type="page"/>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响应文件封面格式：</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（项目名称）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响应文件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项目编号：</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包 号： 第  包（项目划分采购包时使用）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（供应商名称）（盖章）</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42" w:line="192" w:lineRule="auto"/>
        <w:outlineLvl w:val="2"/>
        <w:rPr>
          <w:rFonts w:ascii="Microsoft JhengHei" w:hAnsi="Microsoft JhengHei" w:eastAsia="Microsoft JhengHei" w:cs="Microsoft JhengHei"/>
          <w:sz w:val="21"/>
          <w:szCs w:val="21"/>
        </w:rPr>
      </w:pPr>
      <w:r>
        <w:rPr>
          <w:rFonts w:ascii="宋体" w:hAnsi="宋体" w:eastAsia="宋体" w:cs="宋体"/>
          <w:spacing w:val="13"/>
          <w:sz w:val="21"/>
          <w:szCs w:val="21"/>
        </w:rPr>
        <w:t>响应文件目录格式</w:t>
      </w:r>
      <w:r>
        <w:rPr>
          <w:rFonts w:ascii="宋体" w:hAnsi="宋体" w:eastAsia="宋体" w:cs="宋体"/>
          <w:spacing w:val="-60"/>
          <w:sz w:val="21"/>
          <w:szCs w:val="21"/>
        </w:rPr>
        <w:t xml:space="preserve"> </w:t>
      </w:r>
      <w:r>
        <w:rPr>
          <w:rFonts w:ascii="Microsoft JhengHei" w:hAnsi="Microsoft JhengHei" w:eastAsia="Microsoft JhengHei" w:cs="Microsoft JhengHei"/>
          <w:b/>
          <w:bCs/>
          <w:spacing w:val="13"/>
          <w:sz w:val="21"/>
          <w:szCs w:val="21"/>
        </w:rPr>
        <w:t>:</w:t>
      </w:r>
    </w:p>
    <w:p>
      <w:pPr>
        <w:spacing w:before="262" w:line="227" w:lineRule="auto"/>
        <w:ind w:left="5047"/>
        <w:outlineLvl w:val="2"/>
        <w:rPr>
          <w:rFonts w:ascii="宋体" w:hAnsi="宋体" w:eastAsia="宋体" w:cs="宋体"/>
          <w:sz w:val="21"/>
          <w:szCs w:val="21"/>
        </w:rPr>
      </w:pPr>
      <w:r>
        <w:rPr>
          <w:rFonts w:ascii="宋体" w:hAnsi="宋体" w:eastAsia="宋体" w:cs="宋体"/>
          <w:spacing w:val="-19"/>
          <w:sz w:val="21"/>
          <w:szCs w:val="21"/>
        </w:rPr>
        <w:t>目 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一、响应承诺书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二、首轮报价表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三、分项报价表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四、授权委托书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hint="eastAsia" w:ascii="宋体" w:hAnsi="宋体" w:eastAsia="宋体" w:cs="宋体"/>
          <w:spacing w:val="1"/>
          <w:sz w:val="19"/>
          <w:szCs w:val="19"/>
          <w:lang w:eastAsia="zh-CN"/>
        </w:rPr>
        <w:t>五</w:t>
      </w:r>
      <w:r>
        <w:rPr>
          <w:rFonts w:ascii="宋体" w:hAnsi="宋体" w:eastAsia="宋体" w:cs="宋体"/>
          <w:spacing w:val="1"/>
          <w:sz w:val="19"/>
          <w:szCs w:val="19"/>
        </w:rPr>
        <w:t>、供应商基本情况表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hint="eastAsia" w:ascii="宋体" w:hAnsi="宋体" w:eastAsia="宋体" w:cs="宋体"/>
          <w:spacing w:val="1"/>
          <w:sz w:val="19"/>
          <w:szCs w:val="19"/>
          <w:lang w:eastAsia="zh-CN"/>
        </w:rPr>
        <w:t>六</w:t>
      </w:r>
      <w:r>
        <w:rPr>
          <w:rFonts w:ascii="宋体" w:hAnsi="宋体" w:eastAsia="宋体" w:cs="宋体"/>
          <w:spacing w:val="1"/>
          <w:sz w:val="19"/>
          <w:szCs w:val="19"/>
        </w:rPr>
        <w:t>、具有独立承担民事责任的能力的证明材料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hint="eastAsia" w:ascii="宋体" w:hAnsi="宋体" w:eastAsia="宋体" w:cs="宋体"/>
          <w:spacing w:val="1"/>
          <w:sz w:val="19"/>
          <w:szCs w:val="19"/>
          <w:lang w:eastAsia="zh-CN"/>
        </w:rPr>
        <w:t>七</w:t>
      </w:r>
      <w:r>
        <w:rPr>
          <w:rFonts w:ascii="宋体" w:hAnsi="宋体" w:eastAsia="宋体" w:cs="宋体"/>
          <w:spacing w:val="1"/>
          <w:sz w:val="19"/>
          <w:szCs w:val="19"/>
        </w:rPr>
        <w:t>、具有良好的商业信誉和健全的财务会计制度的相关材料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hint="eastAsia" w:ascii="宋体" w:hAnsi="宋体" w:eastAsia="宋体" w:cs="宋体"/>
          <w:spacing w:val="1"/>
          <w:sz w:val="19"/>
          <w:szCs w:val="19"/>
          <w:lang w:eastAsia="zh-CN"/>
        </w:rPr>
        <w:t>八</w:t>
      </w:r>
      <w:r>
        <w:rPr>
          <w:rFonts w:ascii="宋体" w:hAnsi="宋体" w:eastAsia="宋体" w:cs="宋体"/>
          <w:spacing w:val="1"/>
          <w:sz w:val="19"/>
          <w:szCs w:val="19"/>
        </w:rPr>
        <w:t>、依法缴纳税收和社会保障资金的良好记录的相关材料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hint="eastAsia" w:ascii="宋体" w:hAnsi="宋体" w:eastAsia="宋体" w:cs="宋体"/>
          <w:spacing w:val="1"/>
          <w:sz w:val="19"/>
          <w:szCs w:val="19"/>
          <w:lang w:eastAsia="zh-CN"/>
        </w:rPr>
        <w:t>九</w:t>
      </w:r>
      <w:r>
        <w:rPr>
          <w:rFonts w:ascii="宋体" w:hAnsi="宋体" w:eastAsia="宋体" w:cs="宋体"/>
          <w:spacing w:val="1"/>
          <w:sz w:val="19"/>
          <w:szCs w:val="19"/>
        </w:rPr>
        <w:t>、具有履行合同所必需的设备和专业技术能力的证明材料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十、参加政府采购活动前3年内在经营活动中没有重大违法记录的书面声明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eastAsia="zh-CN"/>
        </w:rPr>
        <w:t>一</w:t>
      </w:r>
      <w:r>
        <w:rPr>
          <w:rFonts w:ascii="宋体" w:hAnsi="宋体" w:eastAsia="宋体" w:cs="宋体"/>
          <w:spacing w:val="1"/>
          <w:sz w:val="19"/>
          <w:szCs w:val="19"/>
        </w:rPr>
        <w:t>、主要商务要求承诺书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eastAsia="zh-CN"/>
        </w:rPr>
        <w:t>二</w:t>
      </w:r>
      <w:r>
        <w:rPr>
          <w:rFonts w:ascii="宋体" w:hAnsi="宋体" w:eastAsia="宋体" w:cs="宋体"/>
          <w:spacing w:val="1"/>
          <w:sz w:val="19"/>
          <w:szCs w:val="19"/>
        </w:rPr>
        <w:t>、技术偏离表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eastAsia="zh-CN"/>
        </w:rPr>
        <w:t>三</w:t>
      </w:r>
      <w:r>
        <w:rPr>
          <w:rFonts w:ascii="宋体" w:hAnsi="宋体" w:eastAsia="宋体" w:cs="宋体"/>
          <w:spacing w:val="1"/>
          <w:sz w:val="19"/>
          <w:szCs w:val="19"/>
        </w:rPr>
        <w:t>、项目组成人员一览表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eastAsia="zh-CN"/>
        </w:rPr>
        <w:t>四</w:t>
      </w:r>
      <w:r>
        <w:rPr>
          <w:rFonts w:ascii="宋体" w:hAnsi="宋体" w:eastAsia="宋体" w:cs="宋体"/>
          <w:spacing w:val="1"/>
          <w:sz w:val="19"/>
          <w:szCs w:val="19"/>
        </w:rPr>
        <w:t>、项目实施方案、质量保证及售后服务承诺等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hint="eastAsia" w:ascii="宋体" w:hAnsi="宋体" w:eastAsia="宋体" w:cs="宋体"/>
          <w:spacing w:val="1"/>
          <w:sz w:val="19"/>
          <w:szCs w:val="19"/>
          <w:lang w:eastAsia="zh-CN"/>
        </w:rPr>
        <w:t>十五</w:t>
      </w:r>
      <w:r>
        <w:rPr>
          <w:rFonts w:ascii="宋体" w:hAnsi="宋体" w:eastAsia="宋体" w:cs="宋体"/>
          <w:spacing w:val="1"/>
          <w:sz w:val="19"/>
          <w:szCs w:val="19"/>
        </w:rPr>
        <w:t>、供应商业绩情况表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hint="eastAsia" w:ascii="宋体" w:hAnsi="宋体" w:eastAsia="宋体" w:cs="宋体"/>
          <w:spacing w:val="1"/>
          <w:sz w:val="19"/>
          <w:szCs w:val="19"/>
        </w:rPr>
      </w:pPr>
      <w:r>
        <w:rPr>
          <w:rFonts w:hint="eastAsia" w:ascii="宋体" w:hAnsi="宋体" w:eastAsia="宋体" w:cs="宋体"/>
          <w:spacing w:val="1"/>
          <w:sz w:val="19"/>
          <w:szCs w:val="19"/>
          <w:lang w:eastAsia="zh-CN"/>
        </w:rPr>
        <w:t>十六</w:t>
      </w:r>
      <w:r>
        <w:rPr>
          <w:rFonts w:ascii="宋体" w:hAnsi="宋体" w:eastAsia="宋体" w:cs="宋体"/>
          <w:spacing w:val="1"/>
          <w:sz w:val="19"/>
          <w:szCs w:val="19"/>
        </w:rPr>
        <w:t>、其他证明材料</w:t>
      </w:r>
    </w:p>
    <w:p>
      <w:r>
        <w:br w:type="page"/>
      </w:r>
    </w:p>
    <w:p>
      <w:pPr>
        <w:spacing w:before="42" w:line="225" w:lineRule="auto"/>
        <w:ind w:left="5"/>
        <w:outlineLvl w:val="2"/>
        <w:rPr>
          <w:rFonts w:ascii="宋体" w:hAnsi="宋体" w:eastAsia="宋体" w:cs="宋体"/>
          <w:sz w:val="21"/>
          <w:szCs w:val="21"/>
        </w:rPr>
      </w:pPr>
      <w:r>
        <w:rPr>
          <w:rFonts w:ascii="宋体" w:hAnsi="宋体" w:eastAsia="宋体" w:cs="宋体"/>
          <w:spacing w:val="12"/>
          <w:sz w:val="21"/>
          <w:szCs w:val="21"/>
        </w:rPr>
        <w:t>响应文件正文格式：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76" w:firstLineChars="200"/>
        <w:jc w:val="center"/>
        <w:textAlignment w:val="baseline"/>
        <w:rPr>
          <w:rFonts w:ascii="宋体" w:hAnsi="宋体" w:eastAsia="宋体" w:cs="宋体"/>
          <w:sz w:val="21"/>
          <w:szCs w:val="21"/>
        </w:rPr>
      </w:pPr>
      <w:r>
        <w:rPr>
          <w:rFonts w:ascii="宋体" w:hAnsi="宋体" w:eastAsia="宋体" w:cs="宋体"/>
          <w:spacing w:val="14"/>
          <w:sz w:val="21"/>
          <w:szCs w:val="21"/>
        </w:rPr>
        <w:t>一、响应承诺书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92" w:firstLineChars="200"/>
        <w:jc w:val="both"/>
        <w:textAlignment w:val="baseline"/>
        <w:rPr>
          <w:rFonts w:ascii="宋体" w:hAnsi="宋体" w:eastAsia="宋体" w:cs="宋体"/>
          <w:sz w:val="19"/>
          <w:szCs w:val="19"/>
        </w:rPr>
      </w:pPr>
      <w:r>
        <w:rPr>
          <w:rFonts w:ascii="宋体" w:hAnsi="宋体" w:eastAsia="宋体" w:cs="宋体"/>
          <w:spacing w:val="3"/>
          <w:sz w:val="19"/>
          <w:szCs w:val="19"/>
        </w:rPr>
        <w:t>致</w:t>
      </w:r>
      <w:r>
        <w:rPr>
          <w:rFonts w:ascii="宋体" w:hAnsi="宋体" w:eastAsia="宋体" w:cs="宋体"/>
          <w:spacing w:val="-14"/>
          <w:sz w:val="19"/>
          <w:szCs w:val="19"/>
        </w:rPr>
        <w:t>：</w:t>
      </w:r>
      <w:r>
        <w:rPr>
          <w:rFonts w:ascii="宋体" w:hAnsi="宋体" w:eastAsia="宋体" w:cs="宋体"/>
          <w:spacing w:val="1"/>
          <w:sz w:val="19"/>
          <w:szCs w:val="19"/>
          <w:u w:val="single" w:color="auto"/>
        </w:rPr>
        <w:t xml:space="preserve">                              </w:t>
      </w:r>
      <w:r>
        <w:rPr>
          <w:rFonts w:ascii="宋体" w:hAnsi="宋体" w:eastAsia="宋体" w:cs="宋体"/>
          <w:spacing w:val="-14"/>
          <w:sz w:val="19"/>
          <w:szCs w:val="19"/>
        </w:rPr>
        <w:t>（</w:t>
      </w:r>
      <w:r>
        <w:rPr>
          <w:rFonts w:ascii="宋体" w:hAnsi="宋体" w:eastAsia="宋体" w:cs="宋体"/>
          <w:spacing w:val="3"/>
          <w:sz w:val="19"/>
          <w:szCs w:val="19"/>
        </w:rPr>
        <w:t>采购单位名称和采购代理机构名称）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z w:val="19"/>
          <w:szCs w:val="19"/>
        </w:rPr>
      </w:pPr>
      <w:r>
        <w:rPr>
          <w:rFonts w:ascii="宋体" w:hAnsi="宋体" w:eastAsia="宋体" w:cs="宋体"/>
          <w:spacing w:val="1"/>
          <w:sz w:val="19"/>
          <w:szCs w:val="19"/>
        </w:rPr>
        <w:t>你方组织的</w:t>
      </w:r>
      <w:r>
        <w:rPr>
          <w:rFonts w:ascii="宋体" w:hAnsi="宋体" w:eastAsia="宋体" w:cs="宋体"/>
          <w:spacing w:val="1"/>
          <w:sz w:val="19"/>
          <w:szCs w:val="19"/>
          <w:u w:val="single" w:color="auto"/>
        </w:rPr>
        <w:t xml:space="preserve">          </w:t>
      </w:r>
      <w:r>
        <w:rPr>
          <w:rFonts w:ascii="宋体" w:hAnsi="宋体" w:eastAsia="宋体" w:cs="宋体"/>
          <w:spacing w:val="1"/>
          <w:sz w:val="19"/>
          <w:szCs w:val="19"/>
        </w:rPr>
        <w:t>（项目名称）的采购，项目编号</w:t>
      </w:r>
      <w:r>
        <w:rPr>
          <w:rFonts w:ascii="宋体" w:hAnsi="宋体" w:eastAsia="宋体" w:cs="宋体"/>
          <w:spacing w:val="3"/>
          <w:sz w:val="19"/>
          <w:szCs w:val="19"/>
        </w:rPr>
        <w:t>：</w:t>
      </w:r>
      <w:r>
        <w:rPr>
          <w:rFonts w:ascii="宋体" w:hAnsi="宋体" w:eastAsia="宋体" w:cs="宋体"/>
          <w:spacing w:val="1"/>
          <w:sz w:val="19"/>
          <w:szCs w:val="19"/>
          <w:u w:val="single" w:color="auto"/>
        </w:rPr>
        <w:t xml:space="preserve">          </w:t>
      </w:r>
      <w:r>
        <w:rPr>
          <w:rFonts w:ascii="宋体" w:hAnsi="宋体" w:eastAsia="宋体" w:cs="宋体"/>
          <w:spacing w:val="-69"/>
          <w:sz w:val="19"/>
          <w:szCs w:val="19"/>
        </w:rPr>
        <w:t xml:space="preserve"> </w:t>
      </w:r>
      <w:r>
        <w:rPr>
          <w:rFonts w:ascii="宋体" w:hAnsi="宋体" w:eastAsia="宋体" w:cs="宋体"/>
          <w:spacing w:val="3"/>
          <w:sz w:val="19"/>
          <w:szCs w:val="19"/>
        </w:rPr>
        <w:t>，</w:t>
      </w:r>
      <w:r>
        <w:rPr>
          <w:rFonts w:ascii="宋体" w:hAnsi="宋体" w:eastAsia="宋体" w:cs="宋体"/>
          <w:spacing w:val="1"/>
          <w:sz w:val="19"/>
          <w:szCs w:val="19"/>
        </w:rPr>
        <w:t>我方自愿参与，并就有关事项郑重承诺如下：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一、我方完全理解并接受该项目磋商文件的所有要求。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二、我方严格遵守《中华人民共和国政府采购法》《中华人民共和国民法典》及相关法律、法规的规定，如有违反，承担相应的法律责任。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三、我方在报价表中的报价为响应总报价。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四、我方同意提供贵方要求的与磋商有关的任何数据和资料。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五、我方将按照磋商文件、响应文件等要求，签订并严格执行政府采购合同。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六、我方响应报价已包含应向知识产权所有权人支付的所有相关税费，并保证采购人在中国使用我方提供的货物时，如有第三方提出侵犯其知识产权主张的，责任由我方承担。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七、我方承诺未为本项目提供整体设计、规范编制或者项目管理、监理、检测等服务。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八、我方提供的响应文件内容全部真实有效，如有虚假或隐瞒，我方愿意承担一切法律责任。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详细地址：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邮政编码：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电话：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电子邮箱：</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供应商开户银行：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r>
        <w:rPr>
          <w:rFonts w:ascii="宋体" w:hAnsi="宋体" w:eastAsia="宋体" w:cs="宋体"/>
          <w:spacing w:val="1"/>
          <w:sz w:val="19"/>
          <w:szCs w:val="19"/>
        </w:rPr>
        <w:t>账号/行号：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pacing w:val="1"/>
          <w:sz w:val="19"/>
          <w:szCs w:val="19"/>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right"/>
        <w:textAlignment w:val="baseline"/>
        <w:rPr>
          <w:rFonts w:ascii="宋体" w:hAnsi="宋体" w:eastAsia="宋体" w:cs="宋体"/>
          <w:spacing w:val="1"/>
          <w:sz w:val="19"/>
          <w:szCs w:val="19"/>
        </w:rPr>
      </w:pPr>
      <w:r>
        <w:rPr>
          <w:rFonts w:ascii="宋体" w:hAnsi="宋体" w:eastAsia="宋体" w:cs="宋体"/>
          <w:spacing w:val="1"/>
          <w:sz w:val="19"/>
          <w:szCs w:val="19"/>
        </w:rPr>
        <w:t>供应商名称（盖章）：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right"/>
        <w:textAlignment w:val="baseline"/>
        <w:rPr>
          <w:rFonts w:ascii="宋体" w:hAnsi="宋体" w:eastAsia="宋体" w:cs="宋体"/>
          <w:spacing w:val="1"/>
          <w:sz w:val="19"/>
          <w:szCs w:val="19"/>
        </w:rPr>
      </w:pPr>
      <w:r>
        <w:rPr>
          <w:rFonts w:ascii="宋体" w:hAnsi="宋体" w:eastAsia="宋体" w:cs="宋体"/>
          <w:spacing w:val="1"/>
          <w:sz w:val="19"/>
          <w:szCs w:val="19"/>
        </w:rPr>
        <w:t>法定代表人或授权委托人（签字）：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right"/>
        <w:textAlignment w:val="baseline"/>
        <w:rPr>
          <w:rFonts w:ascii="宋体" w:hAnsi="宋体" w:eastAsia="宋体" w:cs="宋体"/>
          <w:spacing w:val="1"/>
          <w:sz w:val="19"/>
          <w:szCs w:val="19"/>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ascii="宋体" w:hAnsi="宋体" w:eastAsia="宋体" w:cs="宋体"/>
          <w:spacing w:val="1"/>
          <w:sz w:val="19"/>
          <w:szCs w:val="19"/>
        </w:rPr>
        <w:t>年  月   日</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eastAsia="宋体" w:cs="宋体"/>
          <w:sz w:val="21"/>
          <w:szCs w:val="21"/>
        </w:rPr>
      </w:pPr>
      <w:r>
        <w:rPr>
          <w:rFonts w:ascii="宋体" w:hAnsi="宋体" w:eastAsia="宋体" w:cs="宋体"/>
          <w:spacing w:val="14"/>
          <w:sz w:val="21"/>
          <w:szCs w:val="21"/>
        </w:rPr>
        <w:t>二、首轮报价表</w:t>
      </w:r>
    </w:p>
    <w:p>
      <w:pPr>
        <w:pStyle w:val="2"/>
        <w:spacing w:line="258" w:lineRule="auto"/>
      </w:pPr>
    </w:p>
    <w:p>
      <w:pPr>
        <w:spacing w:before="126" w:line="220" w:lineRule="auto"/>
        <w:jc w:val="both"/>
        <w:rPr>
          <w:rFonts w:ascii="宋体" w:hAnsi="宋体" w:eastAsia="宋体" w:cs="宋体"/>
          <w:sz w:val="19"/>
          <w:szCs w:val="19"/>
        </w:rPr>
      </w:pPr>
      <w:r>
        <w:rPr>
          <w:rFonts w:ascii="宋体" w:hAnsi="宋体" w:eastAsia="宋体" w:cs="宋体"/>
          <w:spacing w:val="-1"/>
          <w:position w:val="14"/>
          <w:sz w:val="19"/>
          <w:szCs w:val="19"/>
        </w:rPr>
        <w:t>项目编号：</w:t>
      </w:r>
    </w:p>
    <w:p>
      <w:pPr>
        <w:spacing w:line="222" w:lineRule="auto"/>
        <w:rPr>
          <w:rFonts w:ascii="宋体" w:hAnsi="宋体" w:eastAsia="宋体" w:cs="宋体"/>
          <w:sz w:val="19"/>
          <w:szCs w:val="19"/>
        </w:rPr>
      </w:pPr>
      <w:r>
        <w:rPr>
          <w:rFonts w:ascii="宋体" w:hAnsi="宋体" w:eastAsia="宋体" w:cs="宋体"/>
          <w:spacing w:val="-1"/>
          <w:sz w:val="19"/>
          <w:szCs w:val="19"/>
        </w:rPr>
        <w:t>项目名称：</w:t>
      </w:r>
    </w:p>
    <w:p>
      <w:pPr>
        <w:spacing w:before="155" w:line="221" w:lineRule="auto"/>
        <w:rPr>
          <w:rFonts w:ascii="宋体" w:hAnsi="宋体" w:eastAsia="宋体" w:cs="宋体"/>
          <w:sz w:val="19"/>
          <w:szCs w:val="19"/>
        </w:rPr>
      </w:pPr>
      <w:r>
        <w:rPr>
          <w:rFonts w:ascii="宋体" w:hAnsi="宋体" w:eastAsia="宋体" w:cs="宋体"/>
          <w:sz w:val="19"/>
          <w:szCs w:val="19"/>
        </w:rPr>
        <w:t>供应商名称</w:t>
      </w:r>
    </w:p>
    <w:p>
      <w:pPr>
        <w:spacing w:before="155" w:line="221" w:lineRule="auto"/>
        <w:rPr>
          <w:rFonts w:ascii="宋体" w:hAnsi="宋体" w:eastAsia="宋体" w:cs="宋体"/>
          <w:sz w:val="19"/>
          <w:szCs w:val="19"/>
        </w:rPr>
      </w:pPr>
    </w:p>
    <w:p>
      <w:pPr>
        <w:spacing w:line="190" w:lineRule="exact"/>
      </w:pPr>
    </w:p>
    <w:tbl>
      <w:tblPr>
        <w:tblStyle w:val="7"/>
        <w:tblW w:w="14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4195"/>
        <w:gridCol w:w="2588"/>
        <w:gridCol w:w="3114"/>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235" w:type="dxa"/>
            <w:vAlign w:val="top"/>
          </w:tcPr>
          <w:p>
            <w:pPr>
              <w:pStyle w:val="8"/>
              <w:spacing w:before="88" w:line="223" w:lineRule="auto"/>
              <w:ind w:left="104"/>
            </w:pPr>
            <w:r>
              <w:rPr>
                <w:spacing w:val="-3"/>
              </w:rPr>
              <w:t>序号</w:t>
            </w:r>
          </w:p>
        </w:tc>
        <w:tc>
          <w:tcPr>
            <w:tcW w:w="4195" w:type="dxa"/>
            <w:vAlign w:val="top"/>
          </w:tcPr>
          <w:p>
            <w:pPr>
              <w:pStyle w:val="8"/>
              <w:spacing w:before="88" w:line="204" w:lineRule="auto"/>
              <w:ind w:left="100"/>
            </w:pPr>
            <w:r>
              <w:rPr>
                <w:spacing w:val="-3"/>
              </w:rPr>
              <w:t>采购项目名称</w:t>
            </w:r>
            <w:r>
              <w:rPr>
                <w:rFonts w:ascii="Lucida Sans Unicode" w:hAnsi="Lucida Sans Unicode" w:eastAsia="Lucida Sans Unicode" w:cs="Lucida Sans Unicode"/>
                <w:spacing w:val="-3"/>
              </w:rPr>
              <w:t>/</w:t>
            </w:r>
            <w:r>
              <w:rPr>
                <w:spacing w:val="-3"/>
              </w:rPr>
              <w:t>包名称</w:t>
            </w:r>
          </w:p>
        </w:tc>
        <w:tc>
          <w:tcPr>
            <w:tcW w:w="2588" w:type="dxa"/>
            <w:vAlign w:val="top"/>
          </w:tcPr>
          <w:p>
            <w:pPr>
              <w:pStyle w:val="8"/>
              <w:spacing w:before="88" w:line="220" w:lineRule="auto"/>
              <w:ind w:left="108"/>
            </w:pPr>
            <w:r>
              <w:rPr>
                <w:spacing w:val="-1"/>
              </w:rPr>
              <w:t>总报价（元）</w:t>
            </w:r>
          </w:p>
        </w:tc>
        <w:tc>
          <w:tcPr>
            <w:tcW w:w="3114" w:type="dxa"/>
            <w:vAlign w:val="top"/>
          </w:tcPr>
          <w:p>
            <w:pPr>
              <w:pStyle w:val="8"/>
              <w:spacing w:before="88" w:line="221" w:lineRule="auto"/>
              <w:ind w:left="109"/>
            </w:pPr>
            <w:r>
              <w:rPr>
                <w:spacing w:val="-1"/>
              </w:rPr>
              <w:t>交货或服务期</w:t>
            </w:r>
          </w:p>
        </w:tc>
        <w:tc>
          <w:tcPr>
            <w:tcW w:w="3285" w:type="dxa"/>
            <w:vAlign w:val="top"/>
          </w:tcPr>
          <w:p>
            <w:pPr>
              <w:pStyle w:val="8"/>
              <w:spacing w:before="88" w:line="221" w:lineRule="auto"/>
              <w:ind w:left="111"/>
            </w:pPr>
            <w:r>
              <w:t>交货或服务地点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1235" w:type="dxa"/>
            <w:vAlign w:val="top"/>
          </w:tcPr>
          <w:p>
            <w:pPr>
              <w:spacing w:before="108"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195" w:type="dxa"/>
            <w:vAlign w:val="top"/>
          </w:tcPr>
          <w:p>
            <w:pPr>
              <w:rPr>
                <w:rFonts w:ascii="Arial"/>
                <w:sz w:val="21"/>
              </w:rPr>
            </w:pPr>
          </w:p>
        </w:tc>
        <w:tc>
          <w:tcPr>
            <w:tcW w:w="2588" w:type="dxa"/>
            <w:vAlign w:val="top"/>
          </w:tcPr>
          <w:p>
            <w:pPr>
              <w:rPr>
                <w:rFonts w:ascii="Arial"/>
                <w:sz w:val="21"/>
              </w:rPr>
            </w:pPr>
          </w:p>
        </w:tc>
        <w:tc>
          <w:tcPr>
            <w:tcW w:w="3114" w:type="dxa"/>
            <w:vAlign w:val="top"/>
          </w:tcPr>
          <w:p>
            <w:pPr>
              <w:rPr>
                <w:rFonts w:ascii="Arial"/>
                <w:sz w:val="21"/>
              </w:rPr>
            </w:pPr>
          </w:p>
        </w:tc>
        <w:tc>
          <w:tcPr>
            <w:tcW w:w="3285" w:type="dxa"/>
            <w:vAlign w:val="top"/>
          </w:tcPr>
          <w:p>
            <w:pPr>
              <w:rPr>
                <w:rFonts w:hint="eastAsia" w:ascii="Arial" w:eastAsia="宋体"/>
                <w:sz w:val="21"/>
                <w:lang w:eastAsia="zh-CN"/>
              </w:rPr>
            </w:pPr>
            <w:r>
              <w:rPr>
                <w:rFonts w:hint="eastAsia" w:eastAsia="宋体"/>
                <w:sz w:val="21"/>
                <w:lang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1235" w:type="dxa"/>
            <w:vAlign w:val="top"/>
          </w:tcPr>
          <w:p>
            <w:pPr>
              <w:spacing w:before="108"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4195" w:type="dxa"/>
            <w:vAlign w:val="top"/>
          </w:tcPr>
          <w:p>
            <w:pPr>
              <w:rPr>
                <w:rFonts w:ascii="Arial"/>
                <w:sz w:val="21"/>
              </w:rPr>
            </w:pPr>
          </w:p>
        </w:tc>
        <w:tc>
          <w:tcPr>
            <w:tcW w:w="2588" w:type="dxa"/>
            <w:vAlign w:val="top"/>
          </w:tcPr>
          <w:p>
            <w:pPr>
              <w:rPr>
                <w:rFonts w:ascii="Arial"/>
                <w:sz w:val="21"/>
              </w:rPr>
            </w:pPr>
          </w:p>
        </w:tc>
        <w:tc>
          <w:tcPr>
            <w:tcW w:w="3114" w:type="dxa"/>
            <w:vAlign w:val="top"/>
          </w:tcPr>
          <w:p>
            <w:pPr>
              <w:rPr>
                <w:rFonts w:ascii="Arial"/>
                <w:sz w:val="21"/>
              </w:rPr>
            </w:pPr>
          </w:p>
        </w:tc>
        <w:tc>
          <w:tcPr>
            <w:tcW w:w="328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1235" w:type="dxa"/>
            <w:vAlign w:val="top"/>
          </w:tcPr>
          <w:p>
            <w:pPr>
              <w:spacing w:before="231" w:line="107" w:lineRule="exact"/>
              <w:ind w:left="11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p>
        </w:tc>
        <w:tc>
          <w:tcPr>
            <w:tcW w:w="4195" w:type="dxa"/>
            <w:vAlign w:val="top"/>
          </w:tcPr>
          <w:p>
            <w:pPr>
              <w:rPr>
                <w:rFonts w:ascii="Arial"/>
                <w:sz w:val="21"/>
              </w:rPr>
            </w:pPr>
          </w:p>
        </w:tc>
        <w:tc>
          <w:tcPr>
            <w:tcW w:w="2588" w:type="dxa"/>
            <w:vAlign w:val="top"/>
          </w:tcPr>
          <w:p>
            <w:pPr>
              <w:rPr>
                <w:rFonts w:ascii="Arial"/>
                <w:sz w:val="21"/>
              </w:rPr>
            </w:pPr>
          </w:p>
        </w:tc>
        <w:tc>
          <w:tcPr>
            <w:tcW w:w="3114" w:type="dxa"/>
            <w:vAlign w:val="top"/>
          </w:tcPr>
          <w:p>
            <w:pPr>
              <w:rPr>
                <w:rFonts w:ascii="Arial"/>
                <w:sz w:val="21"/>
              </w:rPr>
            </w:pPr>
          </w:p>
        </w:tc>
        <w:tc>
          <w:tcPr>
            <w:tcW w:w="3285" w:type="dxa"/>
            <w:vAlign w:val="top"/>
          </w:tcPr>
          <w:p>
            <w:pPr>
              <w:rPr>
                <w:rFonts w:ascii="Arial"/>
                <w:sz w:val="21"/>
              </w:rPr>
            </w:pPr>
          </w:p>
        </w:tc>
      </w:tr>
    </w:tbl>
    <w:p>
      <w:pPr>
        <w:spacing w:before="147" w:line="384" w:lineRule="exact"/>
        <w:ind w:firstLine="5130" w:firstLineChars="2700"/>
        <w:rPr>
          <w:rFonts w:ascii="宋体" w:hAnsi="宋体" w:eastAsia="宋体" w:cs="宋体"/>
          <w:position w:val="14"/>
          <w:sz w:val="19"/>
          <w:szCs w:val="19"/>
        </w:rPr>
      </w:pPr>
    </w:p>
    <w:p>
      <w:pPr>
        <w:spacing w:before="147" w:line="384" w:lineRule="exact"/>
        <w:ind w:firstLine="5130" w:firstLineChars="2700"/>
        <w:rPr>
          <w:rFonts w:ascii="宋体" w:hAnsi="宋体" w:eastAsia="宋体" w:cs="宋体"/>
          <w:position w:val="14"/>
          <w:sz w:val="19"/>
          <w:szCs w:val="19"/>
        </w:rPr>
      </w:pPr>
    </w:p>
    <w:p>
      <w:pPr>
        <w:spacing w:before="147" w:line="384" w:lineRule="exact"/>
        <w:ind w:firstLine="8930" w:firstLineChars="4700"/>
        <w:rPr>
          <w:rFonts w:ascii="宋体" w:hAnsi="宋体" w:eastAsia="宋体" w:cs="宋体"/>
          <w:sz w:val="19"/>
          <w:szCs w:val="19"/>
        </w:rPr>
      </w:pPr>
      <w:r>
        <w:rPr>
          <w:rFonts w:ascii="宋体" w:hAnsi="宋体" w:eastAsia="宋体" w:cs="宋体"/>
          <w:position w:val="14"/>
          <w:sz w:val="19"/>
          <w:szCs w:val="19"/>
        </w:rPr>
        <w:t>供应商（盖章</w:t>
      </w:r>
      <w:r>
        <w:rPr>
          <w:rFonts w:ascii="宋体" w:hAnsi="宋体" w:eastAsia="宋体" w:cs="宋体"/>
          <w:spacing w:val="1"/>
          <w:position w:val="14"/>
          <w:sz w:val="19"/>
          <w:szCs w:val="19"/>
        </w:rPr>
        <w:t>）：</w:t>
      </w:r>
    </w:p>
    <w:p>
      <w:pPr>
        <w:spacing w:line="222" w:lineRule="auto"/>
        <w:ind w:firstLine="9348" w:firstLineChars="5700"/>
        <w:rPr>
          <w:rFonts w:ascii="宋体" w:hAnsi="宋体" w:eastAsia="宋体" w:cs="宋体"/>
          <w:sz w:val="19"/>
          <w:szCs w:val="19"/>
        </w:rPr>
      </w:pPr>
      <w:r>
        <w:rPr>
          <w:rFonts w:ascii="宋体" w:hAnsi="宋体" w:eastAsia="宋体" w:cs="宋体"/>
          <w:spacing w:val="-13"/>
          <w:sz w:val="19"/>
          <w:szCs w:val="19"/>
        </w:rPr>
        <w:t>日</w:t>
      </w:r>
      <w:r>
        <w:rPr>
          <w:rFonts w:hint="eastAsia" w:ascii="宋体" w:hAnsi="宋体" w:eastAsia="宋体" w:cs="宋体"/>
          <w:spacing w:val="-13"/>
          <w:sz w:val="19"/>
          <w:szCs w:val="19"/>
          <w:lang w:val="en-US" w:eastAsia="zh-CN"/>
        </w:rPr>
        <w:t xml:space="preserve">  </w:t>
      </w:r>
      <w:r>
        <w:rPr>
          <w:rFonts w:ascii="宋体" w:hAnsi="宋体" w:eastAsia="宋体" w:cs="宋体"/>
          <w:spacing w:val="-13"/>
          <w:sz w:val="19"/>
          <w:szCs w:val="19"/>
        </w:rPr>
        <w:t>期：</w:t>
      </w:r>
    </w:p>
    <w:p>
      <w:pPr>
        <w:pStyle w:val="2"/>
        <w:spacing w:line="257" w:lineRule="auto"/>
      </w:pPr>
    </w:p>
    <w:p>
      <w:pPr>
        <w:spacing w:before="43" w:line="223" w:lineRule="auto"/>
        <w:jc w:val="center"/>
        <w:outlineLvl w:val="2"/>
        <w:rPr>
          <w:rFonts w:ascii="宋体" w:hAnsi="宋体" w:eastAsia="宋体" w:cs="宋体"/>
          <w:spacing w:val="14"/>
          <w:sz w:val="21"/>
          <w:szCs w:val="21"/>
        </w:rPr>
      </w:pPr>
    </w:p>
    <w:p>
      <w:pPr>
        <w:spacing w:before="43" w:line="223" w:lineRule="auto"/>
        <w:jc w:val="center"/>
        <w:outlineLvl w:val="2"/>
        <w:rPr>
          <w:rFonts w:ascii="宋体" w:hAnsi="宋体" w:eastAsia="宋体" w:cs="宋体"/>
          <w:spacing w:val="14"/>
          <w:sz w:val="21"/>
          <w:szCs w:val="21"/>
        </w:rPr>
        <w:sectPr>
          <w:pgSz w:w="16838" w:h="11906" w:orient="landscape"/>
          <w:pgMar w:top="1800" w:right="1440" w:bottom="1800" w:left="1440" w:header="851" w:footer="992" w:gutter="0"/>
          <w:pgNumType w:fmt="decimal" w:start="1"/>
          <w:cols w:space="425" w:num="1"/>
          <w:docGrid w:type="lines" w:linePitch="312" w:charSpace="0"/>
        </w:sectPr>
      </w:pPr>
    </w:p>
    <w:p>
      <w:pPr>
        <w:spacing w:before="43" w:line="223" w:lineRule="auto"/>
        <w:jc w:val="center"/>
        <w:outlineLvl w:val="2"/>
        <w:rPr>
          <w:rFonts w:ascii="宋体" w:hAnsi="宋体" w:eastAsia="宋体" w:cs="宋体"/>
          <w:sz w:val="21"/>
          <w:szCs w:val="21"/>
        </w:rPr>
      </w:pPr>
      <w:r>
        <w:rPr>
          <w:rFonts w:hint="eastAsia" w:ascii="宋体" w:hAnsi="宋体" w:eastAsia="宋体" w:cs="宋体"/>
          <w:spacing w:val="14"/>
          <w:sz w:val="21"/>
          <w:szCs w:val="21"/>
          <w:lang w:eastAsia="zh-CN"/>
        </w:rPr>
        <w:t>二</w:t>
      </w:r>
      <w:r>
        <w:rPr>
          <w:rFonts w:ascii="宋体" w:hAnsi="宋体" w:eastAsia="宋体" w:cs="宋体"/>
          <w:spacing w:val="14"/>
          <w:sz w:val="21"/>
          <w:szCs w:val="21"/>
        </w:rPr>
        <w:t>、分项报价表</w:t>
      </w:r>
    </w:p>
    <w:p>
      <w:pPr>
        <w:pStyle w:val="2"/>
        <w:spacing w:line="256" w:lineRule="auto"/>
      </w:pPr>
    </w:p>
    <w:p>
      <w:pPr>
        <w:rPr>
          <w:rFonts w:ascii="宋体" w:hAnsi="宋体" w:eastAsia="宋体" w:cs="宋体"/>
          <w:sz w:val="19"/>
          <w:szCs w:val="19"/>
        </w:rPr>
      </w:pPr>
      <w:r>
        <w:rPr>
          <w:rFonts w:ascii="宋体" w:hAnsi="宋体" w:eastAsia="宋体" w:cs="宋体"/>
          <w:spacing w:val="-1"/>
          <w:position w:val="14"/>
          <w:sz w:val="19"/>
          <w:szCs w:val="19"/>
        </w:rPr>
        <w:t>项目编号：</w:t>
      </w:r>
    </w:p>
    <w:p>
      <w:pPr>
        <w:spacing w:line="222" w:lineRule="auto"/>
        <w:rPr>
          <w:rFonts w:ascii="宋体" w:hAnsi="宋体" w:eastAsia="宋体" w:cs="宋体"/>
          <w:sz w:val="19"/>
          <w:szCs w:val="19"/>
        </w:rPr>
      </w:pPr>
      <w:r>
        <w:rPr>
          <w:rFonts w:ascii="宋体" w:hAnsi="宋体" w:eastAsia="宋体" w:cs="宋体"/>
          <w:spacing w:val="-1"/>
          <w:sz w:val="19"/>
          <w:szCs w:val="19"/>
        </w:rPr>
        <w:t>项目名称：</w:t>
      </w:r>
    </w:p>
    <w:p>
      <w:pPr>
        <w:spacing w:before="156" w:line="223" w:lineRule="auto"/>
        <w:rPr>
          <w:rFonts w:ascii="宋体" w:hAnsi="宋体" w:eastAsia="宋体" w:cs="宋体"/>
          <w:sz w:val="19"/>
          <w:szCs w:val="19"/>
        </w:rPr>
      </w:pPr>
      <w:r>
        <w:rPr>
          <w:rFonts w:ascii="宋体" w:hAnsi="宋体" w:eastAsia="宋体" w:cs="宋体"/>
          <w:spacing w:val="-2"/>
          <w:sz w:val="19"/>
          <w:szCs w:val="19"/>
        </w:rPr>
        <w:t>包号：</w:t>
      </w:r>
    </w:p>
    <w:p>
      <w:pPr>
        <w:spacing w:before="82" w:line="204" w:lineRule="auto"/>
        <w:jc w:val="both"/>
        <w:rPr>
          <w:rFonts w:ascii="宋体" w:hAnsi="宋体" w:eastAsia="宋体" w:cs="宋体"/>
          <w:spacing w:val="-1"/>
          <w:sz w:val="19"/>
          <w:szCs w:val="19"/>
        </w:rPr>
      </w:pPr>
      <w:r>
        <w:rPr>
          <w:rFonts w:ascii="宋体" w:hAnsi="宋体" w:eastAsia="宋体" w:cs="宋体"/>
          <w:spacing w:val="-1"/>
          <w:sz w:val="19"/>
          <w:szCs w:val="19"/>
        </w:rPr>
        <w:t xml:space="preserve">供应商名称：                                                        </w:t>
      </w:r>
    </w:p>
    <w:p>
      <w:pPr>
        <w:spacing w:before="82" w:line="204" w:lineRule="auto"/>
        <w:jc w:val="center"/>
        <w:rPr>
          <w:rFonts w:ascii="宋体" w:hAnsi="宋体" w:eastAsia="宋体" w:cs="宋体"/>
          <w:sz w:val="19"/>
          <w:szCs w:val="19"/>
        </w:rPr>
      </w:pP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lang w:eastAsia="zh-CN"/>
        </w:rPr>
        <w:t>货</w:t>
      </w:r>
      <w:r>
        <w:rPr>
          <w:rFonts w:ascii="宋体" w:hAnsi="宋体" w:eastAsia="宋体" w:cs="宋体"/>
          <w:spacing w:val="-1"/>
          <w:sz w:val="19"/>
          <w:szCs w:val="19"/>
        </w:rPr>
        <w:t>币及单位：人</w:t>
      </w:r>
      <w:r>
        <w:rPr>
          <w:rFonts w:ascii="宋体" w:hAnsi="宋体" w:eastAsia="宋体" w:cs="宋体"/>
          <w:spacing w:val="-2"/>
          <w:sz w:val="19"/>
          <w:szCs w:val="19"/>
        </w:rPr>
        <w:t>民币</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元</w:t>
      </w:r>
    </w:p>
    <w:tbl>
      <w:tblPr>
        <w:tblStyle w:val="7"/>
        <w:tblW w:w="14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1055"/>
        <w:gridCol w:w="1763"/>
        <w:gridCol w:w="1763"/>
        <w:gridCol w:w="1763"/>
        <w:gridCol w:w="1763"/>
        <w:gridCol w:w="1763"/>
        <w:gridCol w:w="1070"/>
        <w:gridCol w:w="1071"/>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408" w:type="dxa"/>
            <w:vAlign w:val="top"/>
          </w:tcPr>
          <w:p>
            <w:pPr>
              <w:pStyle w:val="8"/>
              <w:spacing w:before="88" w:line="223" w:lineRule="auto"/>
              <w:ind w:left="121"/>
            </w:pPr>
            <w:r>
              <w:rPr>
                <w:spacing w:val="-7"/>
              </w:rPr>
              <w:t>品目号</w:t>
            </w:r>
          </w:p>
        </w:tc>
        <w:tc>
          <w:tcPr>
            <w:tcW w:w="1055" w:type="dxa"/>
            <w:vAlign w:val="top"/>
          </w:tcPr>
          <w:p>
            <w:pPr>
              <w:pStyle w:val="8"/>
              <w:spacing w:before="88" w:line="223" w:lineRule="auto"/>
              <w:ind w:left="100"/>
            </w:pPr>
            <w:r>
              <w:rPr>
                <w:spacing w:val="-3"/>
              </w:rPr>
              <w:t>序号</w:t>
            </w:r>
          </w:p>
        </w:tc>
        <w:tc>
          <w:tcPr>
            <w:tcW w:w="1763" w:type="dxa"/>
            <w:vAlign w:val="top"/>
          </w:tcPr>
          <w:p>
            <w:pPr>
              <w:pStyle w:val="8"/>
              <w:spacing w:before="89" w:line="221" w:lineRule="auto"/>
              <w:ind w:left="101"/>
            </w:pPr>
            <w:r>
              <w:rPr>
                <w:spacing w:val="-1"/>
              </w:rPr>
              <w:t>服务名称</w:t>
            </w:r>
          </w:p>
        </w:tc>
        <w:tc>
          <w:tcPr>
            <w:tcW w:w="1763" w:type="dxa"/>
            <w:vAlign w:val="top"/>
          </w:tcPr>
          <w:p>
            <w:pPr>
              <w:pStyle w:val="8"/>
              <w:spacing w:before="89" w:line="221" w:lineRule="auto"/>
              <w:ind w:left="102"/>
            </w:pPr>
            <w:r>
              <w:rPr>
                <w:spacing w:val="-1"/>
              </w:rPr>
              <w:t>服务范围</w:t>
            </w:r>
          </w:p>
        </w:tc>
        <w:tc>
          <w:tcPr>
            <w:tcW w:w="1763" w:type="dxa"/>
            <w:vAlign w:val="top"/>
          </w:tcPr>
          <w:p>
            <w:pPr>
              <w:pStyle w:val="8"/>
              <w:spacing w:before="89" w:line="221" w:lineRule="auto"/>
              <w:ind w:left="103"/>
            </w:pPr>
            <w:r>
              <w:rPr>
                <w:spacing w:val="-1"/>
              </w:rPr>
              <w:t>服务要求</w:t>
            </w:r>
          </w:p>
        </w:tc>
        <w:tc>
          <w:tcPr>
            <w:tcW w:w="1763" w:type="dxa"/>
            <w:vAlign w:val="top"/>
          </w:tcPr>
          <w:p>
            <w:pPr>
              <w:pStyle w:val="8"/>
              <w:spacing w:before="89" w:line="221" w:lineRule="auto"/>
              <w:ind w:left="105"/>
            </w:pPr>
            <w:r>
              <w:rPr>
                <w:spacing w:val="-1"/>
              </w:rPr>
              <w:t>服务期限</w:t>
            </w:r>
          </w:p>
        </w:tc>
        <w:tc>
          <w:tcPr>
            <w:tcW w:w="1763" w:type="dxa"/>
            <w:vAlign w:val="top"/>
          </w:tcPr>
          <w:p>
            <w:pPr>
              <w:pStyle w:val="8"/>
              <w:spacing w:before="89" w:line="221" w:lineRule="auto"/>
              <w:ind w:left="106"/>
            </w:pPr>
            <w:r>
              <w:rPr>
                <w:spacing w:val="-1"/>
              </w:rPr>
              <w:t>服务标准</w:t>
            </w:r>
          </w:p>
        </w:tc>
        <w:tc>
          <w:tcPr>
            <w:tcW w:w="1070" w:type="dxa"/>
            <w:vAlign w:val="top"/>
          </w:tcPr>
          <w:p>
            <w:pPr>
              <w:pStyle w:val="8"/>
              <w:spacing w:before="88" w:line="220" w:lineRule="auto"/>
              <w:ind w:left="109"/>
            </w:pPr>
            <w:r>
              <w:rPr>
                <w:spacing w:val="-4"/>
              </w:rPr>
              <w:t>单价</w:t>
            </w:r>
          </w:p>
        </w:tc>
        <w:tc>
          <w:tcPr>
            <w:tcW w:w="1071" w:type="dxa"/>
            <w:vAlign w:val="top"/>
          </w:tcPr>
          <w:p>
            <w:pPr>
              <w:pStyle w:val="8"/>
              <w:spacing w:before="89" w:line="221" w:lineRule="auto"/>
              <w:ind w:left="110"/>
            </w:pPr>
            <w:r>
              <w:rPr>
                <w:spacing w:val="-4"/>
              </w:rPr>
              <w:t>数量</w:t>
            </w:r>
          </w:p>
        </w:tc>
        <w:tc>
          <w:tcPr>
            <w:tcW w:w="1078" w:type="dxa"/>
            <w:vAlign w:val="top"/>
          </w:tcPr>
          <w:p>
            <w:pPr>
              <w:pStyle w:val="8"/>
              <w:spacing w:before="88" w:line="220" w:lineRule="auto"/>
              <w:ind w:left="114"/>
            </w:pPr>
            <w:r>
              <w:rPr>
                <w:spacing w:val="-6"/>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408" w:type="dxa"/>
            <w:vAlign w:val="top"/>
          </w:tcPr>
          <w:p>
            <w:pPr>
              <w:spacing w:before="110"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1"/>
                <w:sz w:val="19"/>
                <w:szCs w:val="19"/>
              </w:rPr>
              <w:t>1-</w:t>
            </w:r>
            <w:r>
              <w:rPr>
                <w:rFonts w:ascii="Lucida Sans Unicode" w:hAnsi="Lucida Sans Unicode" w:eastAsia="Lucida Sans Unicode" w:cs="Lucida Sans Unicode"/>
                <w:spacing w:val="-36"/>
                <w:sz w:val="19"/>
                <w:szCs w:val="19"/>
              </w:rPr>
              <w:t xml:space="preserve"> </w:t>
            </w:r>
            <w:r>
              <w:rPr>
                <w:rFonts w:ascii="Lucida Sans Unicode" w:hAnsi="Lucida Sans Unicode" w:eastAsia="Lucida Sans Unicode" w:cs="Lucida Sans Unicode"/>
                <w:spacing w:val="-21"/>
                <w:sz w:val="19"/>
                <w:szCs w:val="19"/>
              </w:rPr>
              <w:t>1</w:t>
            </w:r>
          </w:p>
        </w:tc>
        <w:tc>
          <w:tcPr>
            <w:tcW w:w="1055" w:type="dxa"/>
            <w:vAlign w:val="top"/>
          </w:tcPr>
          <w:p>
            <w:pPr>
              <w:spacing w:before="110" w:line="186" w:lineRule="auto"/>
              <w:ind w:left="114"/>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070" w:type="dxa"/>
            <w:vAlign w:val="top"/>
          </w:tcPr>
          <w:p>
            <w:pPr>
              <w:rPr>
                <w:rFonts w:ascii="Arial"/>
                <w:sz w:val="21"/>
              </w:rPr>
            </w:pPr>
          </w:p>
        </w:tc>
        <w:tc>
          <w:tcPr>
            <w:tcW w:w="1071" w:type="dxa"/>
            <w:vAlign w:val="top"/>
          </w:tcPr>
          <w:p>
            <w:pPr>
              <w:rPr>
                <w:rFonts w:ascii="Arial"/>
                <w:sz w:val="21"/>
              </w:rPr>
            </w:pPr>
          </w:p>
        </w:tc>
        <w:tc>
          <w:tcPr>
            <w:tcW w:w="10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408" w:type="dxa"/>
            <w:vAlign w:val="top"/>
          </w:tcPr>
          <w:p>
            <w:pPr>
              <w:spacing w:before="108" w:line="188" w:lineRule="auto"/>
              <w:rPr>
                <w:rFonts w:ascii="Lucida Sans Unicode" w:hAnsi="Lucida Sans Unicode" w:eastAsia="Lucida Sans Unicode" w:cs="Lucida Sans Unicode"/>
                <w:sz w:val="19"/>
                <w:szCs w:val="19"/>
              </w:rPr>
            </w:pPr>
          </w:p>
        </w:tc>
        <w:tc>
          <w:tcPr>
            <w:tcW w:w="1055" w:type="dxa"/>
            <w:vAlign w:val="top"/>
          </w:tcPr>
          <w:p>
            <w:pPr>
              <w:spacing w:before="108" w:line="188" w:lineRule="auto"/>
              <w:ind w:left="107"/>
              <w:rPr>
                <w:rFonts w:ascii="Lucida Sans Unicode" w:hAnsi="Lucida Sans Unicode" w:eastAsia="Lucida Sans Unicode" w:cs="Lucida Sans Unicode"/>
                <w:sz w:val="19"/>
                <w:szCs w:val="19"/>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070" w:type="dxa"/>
            <w:vAlign w:val="top"/>
          </w:tcPr>
          <w:p>
            <w:pPr>
              <w:rPr>
                <w:rFonts w:ascii="Arial"/>
                <w:sz w:val="21"/>
              </w:rPr>
            </w:pPr>
          </w:p>
        </w:tc>
        <w:tc>
          <w:tcPr>
            <w:tcW w:w="1071" w:type="dxa"/>
            <w:vAlign w:val="top"/>
          </w:tcPr>
          <w:p>
            <w:pPr>
              <w:rPr>
                <w:rFonts w:ascii="Arial"/>
                <w:sz w:val="21"/>
              </w:rPr>
            </w:pPr>
          </w:p>
        </w:tc>
        <w:tc>
          <w:tcPr>
            <w:tcW w:w="10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408" w:type="dxa"/>
            <w:vAlign w:val="top"/>
          </w:tcPr>
          <w:p>
            <w:pPr>
              <w:spacing w:before="229" w:line="107" w:lineRule="exact"/>
              <w:ind w:left="11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p>
        </w:tc>
        <w:tc>
          <w:tcPr>
            <w:tcW w:w="1055" w:type="dxa"/>
            <w:vAlign w:val="top"/>
          </w:tcPr>
          <w:p>
            <w:pPr>
              <w:spacing w:before="229" w:line="107" w:lineRule="exact"/>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763" w:type="dxa"/>
            <w:vAlign w:val="top"/>
          </w:tcPr>
          <w:p>
            <w:pPr>
              <w:rPr>
                <w:rFonts w:ascii="Arial"/>
                <w:sz w:val="21"/>
              </w:rPr>
            </w:pPr>
          </w:p>
        </w:tc>
        <w:tc>
          <w:tcPr>
            <w:tcW w:w="1070" w:type="dxa"/>
            <w:vAlign w:val="top"/>
          </w:tcPr>
          <w:p>
            <w:pPr>
              <w:rPr>
                <w:rFonts w:ascii="Arial"/>
                <w:sz w:val="21"/>
              </w:rPr>
            </w:pPr>
          </w:p>
        </w:tc>
        <w:tc>
          <w:tcPr>
            <w:tcW w:w="1071" w:type="dxa"/>
            <w:vAlign w:val="top"/>
          </w:tcPr>
          <w:p>
            <w:pPr>
              <w:rPr>
                <w:rFonts w:ascii="Arial"/>
                <w:sz w:val="21"/>
              </w:rPr>
            </w:pPr>
          </w:p>
        </w:tc>
        <w:tc>
          <w:tcPr>
            <w:tcW w:w="1078" w:type="dxa"/>
            <w:vAlign w:val="top"/>
          </w:tcPr>
          <w:p>
            <w:pPr>
              <w:rPr>
                <w:rFonts w:ascii="Arial"/>
                <w:sz w:val="21"/>
              </w:rPr>
            </w:pPr>
          </w:p>
        </w:tc>
      </w:tr>
    </w:tbl>
    <w:p>
      <w:pPr>
        <w:spacing w:before="147" w:line="384" w:lineRule="exact"/>
        <w:ind w:left="6633"/>
        <w:rPr>
          <w:rFonts w:ascii="宋体" w:hAnsi="宋体" w:eastAsia="宋体" w:cs="宋体"/>
          <w:position w:val="14"/>
          <w:sz w:val="19"/>
          <w:szCs w:val="19"/>
        </w:rPr>
      </w:pPr>
    </w:p>
    <w:p>
      <w:pPr>
        <w:spacing w:before="147" w:line="384" w:lineRule="exact"/>
        <w:ind w:left="6633"/>
        <w:rPr>
          <w:rFonts w:ascii="宋体" w:hAnsi="宋体" w:eastAsia="宋体" w:cs="宋体"/>
          <w:sz w:val="19"/>
          <w:szCs w:val="19"/>
        </w:rPr>
      </w:pPr>
      <w:r>
        <w:rPr>
          <w:rFonts w:ascii="宋体" w:hAnsi="宋体" w:eastAsia="宋体" w:cs="宋体"/>
          <w:position w:val="14"/>
          <w:sz w:val="19"/>
          <w:szCs w:val="19"/>
        </w:rPr>
        <w:t>供应商（盖章</w:t>
      </w:r>
      <w:r>
        <w:rPr>
          <w:rFonts w:ascii="宋体" w:hAnsi="宋体" w:eastAsia="宋体" w:cs="宋体"/>
          <w:spacing w:val="1"/>
          <w:position w:val="14"/>
          <w:sz w:val="19"/>
          <w:szCs w:val="19"/>
        </w:rPr>
        <w:t>）：</w:t>
      </w:r>
    </w:p>
    <w:p>
      <w:pPr>
        <w:spacing w:line="222" w:lineRule="auto"/>
        <w:ind w:firstLine="7052" w:firstLineChars="4300"/>
        <w:rPr>
          <w:rFonts w:ascii="宋体" w:hAnsi="宋体" w:eastAsia="宋体" w:cs="宋体"/>
          <w:sz w:val="19"/>
          <w:szCs w:val="19"/>
        </w:rPr>
      </w:pPr>
      <w:r>
        <w:rPr>
          <w:rFonts w:ascii="宋体" w:hAnsi="宋体" w:eastAsia="宋体" w:cs="宋体"/>
          <w:spacing w:val="-13"/>
          <w:sz w:val="19"/>
          <w:szCs w:val="19"/>
        </w:rPr>
        <w:t>日期：</w:t>
      </w:r>
    </w:p>
    <w:p>
      <w:pPr>
        <w:pStyle w:val="2"/>
        <w:spacing w:line="258" w:lineRule="auto"/>
        <w:sectPr>
          <w:pgSz w:w="16838" w:h="11906" w:orient="landscape"/>
          <w:pgMar w:top="1800" w:right="1440" w:bottom="1800" w:left="1440" w:header="851" w:footer="992" w:gutter="0"/>
          <w:pgNumType w:fmt="decimal" w:start="1"/>
          <w:cols w:space="425" w:num="1"/>
          <w:docGrid w:type="lines" w:linePitch="312" w:charSpace="0"/>
        </w:sectPr>
      </w:pPr>
    </w:p>
    <w:p>
      <w:pPr>
        <w:pStyle w:val="2"/>
        <w:spacing w:line="258" w:lineRule="auto"/>
      </w:pPr>
    </w:p>
    <w:p>
      <w:pPr>
        <w:spacing w:before="68" w:line="224" w:lineRule="auto"/>
        <w:jc w:val="center"/>
        <w:outlineLvl w:val="2"/>
        <w:rPr>
          <w:rFonts w:ascii="宋体" w:hAnsi="宋体" w:eastAsia="宋体" w:cs="宋体"/>
          <w:sz w:val="21"/>
          <w:szCs w:val="21"/>
        </w:rPr>
      </w:pPr>
      <w:r>
        <w:rPr>
          <w:rFonts w:ascii="宋体" w:hAnsi="宋体" w:eastAsia="宋体" w:cs="宋体"/>
          <w:spacing w:val="11"/>
          <w:sz w:val="21"/>
          <w:szCs w:val="21"/>
        </w:rPr>
        <w:t>四、授权委托书</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384" w:firstLineChars="200"/>
        <w:jc w:val="both"/>
        <w:textAlignment w:val="baseline"/>
        <w:rPr>
          <w:rFonts w:hint="default" w:ascii="Lucida Sans Unicode" w:hAnsi="Lucida Sans Unicode" w:eastAsia="宋体" w:cs="Lucida Sans Unicode"/>
          <w:sz w:val="19"/>
          <w:szCs w:val="19"/>
          <w:lang w:val="en-US" w:eastAsia="zh-CN"/>
        </w:rPr>
      </w:pPr>
      <w:r>
        <w:rPr>
          <w:rFonts w:ascii="宋体" w:hAnsi="宋体" w:eastAsia="宋体" w:cs="宋体"/>
          <w:spacing w:val="1"/>
          <w:sz w:val="19"/>
          <w:szCs w:val="19"/>
        </w:rPr>
        <w:t>本人</w:t>
      </w:r>
      <w:r>
        <w:rPr>
          <w:rFonts w:ascii="宋体" w:hAnsi="宋体" w:eastAsia="宋体" w:cs="宋体"/>
          <w:spacing w:val="1"/>
          <w:sz w:val="19"/>
          <w:szCs w:val="19"/>
          <w:u w:val="single" w:color="auto"/>
        </w:rPr>
        <w:t xml:space="preserve">          </w:t>
      </w:r>
      <w:r>
        <w:rPr>
          <w:rFonts w:ascii="宋体" w:hAnsi="宋体" w:eastAsia="宋体" w:cs="宋体"/>
          <w:spacing w:val="1"/>
          <w:sz w:val="19"/>
          <w:szCs w:val="19"/>
        </w:rPr>
        <w:t>（姓名）系</w:t>
      </w:r>
      <w:r>
        <w:rPr>
          <w:rFonts w:ascii="宋体" w:hAnsi="宋体" w:eastAsia="宋体" w:cs="宋体"/>
          <w:spacing w:val="1"/>
          <w:sz w:val="19"/>
          <w:szCs w:val="19"/>
          <w:u w:val="single" w:color="auto"/>
        </w:rPr>
        <w:t xml:space="preserve">        </w:t>
      </w:r>
      <w:r>
        <w:rPr>
          <w:rFonts w:hint="eastAsia" w:ascii="宋体" w:hAnsi="宋体" w:eastAsia="宋体" w:cs="宋体"/>
          <w:spacing w:val="1"/>
          <w:sz w:val="19"/>
          <w:szCs w:val="19"/>
          <w:u w:val="single" w:color="auto"/>
          <w:lang w:val="en-US" w:eastAsia="zh-CN"/>
        </w:rPr>
        <w:t xml:space="preserve">          </w:t>
      </w:r>
      <w:r>
        <w:rPr>
          <w:rFonts w:ascii="宋体" w:hAnsi="宋体" w:eastAsia="宋体" w:cs="宋体"/>
          <w:spacing w:val="1"/>
          <w:sz w:val="19"/>
          <w:szCs w:val="19"/>
          <w:u w:val="single" w:color="auto"/>
        </w:rPr>
        <w:t xml:space="preserve">         </w:t>
      </w:r>
      <w:r>
        <w:rPr>
          <w:rFonts w:ascii="宋体" w:hAnsi="宋体" w:eastAsia="宋体" w:cs="宋体"/>
          <w:spacing w:val="1"/>
          <w:sz w:val="19"/>
          <w:szCs w:val="19"/>
        </w:rPr>
        <w:t>（供应商名称）的法定代表人，现委托</w:t>
      </w:r>
      <w:r>
        <w:rPr>
          <w:rFonts w:ascii="宋体" w:hAnsi="宋体" w:eastAsia="宋体" w:cs="宋体"/>
          <w:spacing w:val="1"/>
          <w:sz w:val="19"/>
          <w:szCs w:val="19"/>
          <w:u w:val="single" w:color="auto"/>
        </w:rPr>
        <w:t xml:space="preserve">  </w:t>
      </w:r>
      <w:r>
        <w:rPr>
          <w:rFonts w:hint="eastAsia" w:ascii="宋体" w:hAnsi="宋体" w:eastAsia="宋体" w:cs="宋体"/>
          <w:spacing w:val="1"/>
          <w:sz w:val="19"/>
          <w:szCs w:val="19"/>
          <w:u w:val="single" w:color="auto"/>
          <w:lang w:val="en-US" w:eastAsia="zh-CN"/>
        </w:rPr>
        <w:t xml:space="preserve">     </w:t>
      </w:r>
      <w:r>
        <w:rPr>
          <w:rFonts w:ascii="宋体" w:hAnsi="宋体" w:eastAsia="宋体" w:cs="宋体"/>
          <w:spacing w:val="1"/>
          <w:sz w:val="19"/>
          <w:szCs w:val="19"/>
          <w:u w:val="single" w:color="auto"/>
        </w:rPr>
        <w:t xml:space="preserve">        </w:t>
      </w:r>
      <w:r>
        <w:rPr>
          <w:rFonts w:ascii="宋体" w:hAnsi="宋体" w:eastAsia="宋体" w:cs="宋体"/>
          <w:spacing w:val="1"/>
          <w:sz w:val="19"/>
          <w:szCs w:val="19"/>
        </w:rPr>
        <w:t>（姓名）为我方代理人，参加</w:t>
      </w:r>
      <w:r>
        <w:rPr>
          <w:rFonts w:ascii="宋体" w:hAnsi="宋体" w:eastAsia="宋体" w:cs="宋体"/>
          <w:spacing w:val="1"/>
          <w:sz w:val="19"/>
          <w:szCs w:val="19"/>
          <w:u w:val="single" w:color="auto"/>
        </w:rPr>
        <w:t xml:space="preserve">         </w:t>
      </w:r>
      <w:r>
        <w:rPr>
          <w:rFonts w:hint="eastAsia" w:ascii="宋体" w:hAnsi="宋体" w:eastAsia="宋体" w:cs="宋体"/>
          <w:spacing w:val="1"/>
          <w:sz w:val="19"/>
          <w:szCs w:val="19"/>
          <w:u w:val="single" w:color="auto"/>
          <w:lang w:val="en-US" w:eastAsia="zh-CN"/>
        </w:rPr>
        <w:t xml:space="preserve">              </w:t>
      </w:r>
      <w:r>
        <w:rPr>
          <w:rFonts w:ascii="宋体" w:hAnsi="宋体" w:eastAsia="宋体" w:cs="宋体"/>
          <w:spacing w:val="1"/>
          <w:sz w:val="19"/>
          <w:szCs w:val="19"/>
          <w:u w:val="single" w:color="auto"/>
        </w:rPr>
        <w:t xml:space="preserve">        </w:t>
      </w:r>
      <w:r>
        <w:rPr>
          <w:rFonts w:ascii="宋体" w:hAnsi="宋体" w:eastAsia="宋体" w:cs="宋体"/>
          <w:spacing w:val="1"/>
          <w:sz w:val="19"/>
          <w:szCs w:val="19"/>
        </w:rPr>
        <w:t>（项目名称）的采购</w:t>
      </w:r>
      <w:r>
        <w:rPr>
          <w:rFonts w:ascii="宋体" w:hAnsi="宋体" w:eastAsia="宋体" w:cs="宋体"/>
          <w:spacing w:val="-67"/>
          <w:sz w:val="19"/>
          <w:szCs w:val="19"/>
        </w:rPr>
        <w:t xml:space="preserve"> </w:t>
      </w:r>
      <w:r>
        <w:rPr>
          <w:rFonts w:ascii="宋体" w:hAnsi="宋体" w:eastAsia="宋体" w:cs="宋体"/>
          <w:spacing w:val="1"/>
          <w:sz w:val="19"/>
          <w:szCs w:val="19"/>
        </w:rPr>
        <w:t>。代理人根据授权，以我方</w:t>
      </w:r>
      <w:r>
        <w:rPr>
          <w:rFonts w:ascii="宋体" w:hAnsi="宋体" w:eastAsia="宋体" w:cs="宋体"/>
          <w:spacing w:val="2"/>
          <w:sz w:val="19"/>
          <w:szCs w:val="19"/>
        </w:rPr>
        <w:t>名义签署、澄清确认、递交、撤回、修改磋商项目响应文件、签订合同和处理有关事宜，其法律后</w:t>
      </w:r>
      <w:r>
        <w:rPr>
          <w:rFonts w:ascii="宋体" w:hAnsi="宋体" w:eastAsia="宋体" w:cs="宋体"/>
          <w:spacing w:val="1"/>
          <w:sz w:val="19"/>
          <w:szCs w:val="19"/>
        </w:rPr>
        <w:t>果由我方承担。委托期限：</w:t>
      </w:r>
      <w:r>
        <w:rPr>
          <w:rFonts w:ascii="Lucida Sans Unicode" w:hAnsi="Lucida Sans Unicode" w:eastAsia="Lucida Sans Unicode" w:cs="Lucida Sans Unicode"/>
          <w:spacing w:val="1"/>
          <w:position w:val="3"/>
          <w:sz w:val="19"/>
          <w:szCs w:val="19"/>
        </w:rPr>
        <w:t>_________________</w:t>
      </w:r>
      <w:r>
        <w:rPr>
          <w:rFonts w:hint="eastAsia" w:ascii="Lucida Sans Unicode" w:hAnsi="Lucida Sans Unicode" w:eastAsia="宋体" w:cs="Lucida Sans Unicode"/>
          <w:spacing w:val="1"/>
          <w:position w:val="3"/>
          <w:sz w:val="19"/>
          <w:szCs w:val="19"/>
          <w:lang w:eastAsia="zh-CN"/>
        </w:rPr>
        <w:t>。</w:t>
      </w:r>
      <w:r>
        <w:rPr>
          <w:rFonts w:hint="eastAsia" w:ascii="Lucida Sans Unicode" w:hAnsi="Lucida Sans Unicode" w:eastAsia="宋体" w:cs="Lucida Sans Unicode"/>
          <w:spacing w:val="1"/>
          <w:position w:val="3"/>
          <w:sz w:val="19"/>
          <w:szCs w:val="19"/>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380" w:firstLineChars="200"/>
        <w:jc w:val="both"/>
        <w:textAlignment w:val="baseline"/>
        <w:rPr>
          <w:rFonts w:ascii="宋体" w:hAnsi="宋体" w:eastAsia="宋体" w:cs="宋体"/>
          <w:sz w:val="19"/>
          <w:szCs w:val="19"/>
        </w:rPr>
      </w:pPr>
      <w:r>
        <w:rPr>
          <w:rFonts w:ascii="宋体" w:hAnsi="宋体" w:eastAsia="宋体" w:cs="宋体"/>
          <w:sz w:val="19"/>
          <w:szCs w:val="19"/>
        </w:rPr>
        <w:t>代理人无转委托权。</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364" w:firstLineChars="200"/>
        <w:jc w:val="both"/>
        <w:textAlignment w:val="baseline"/>
        <w:rPr>
          <w:rFonts w:ascii="宋体" w:hAnsi="宋体" w:eastAsia="宋体" w:cs="宋体"/>
          <w:sz w:val="19"/>
          <w:szCs w:val="19"/>
        </w:rPr>
      </w:pPr>
      <w:r>
        <w:rPr>
          <w:rFonts w:ascii="宋体" w:hAnsi="宋体" w:eastAsia="宋体" w:cs="宋体"/>
          <w:spacing w:val="-4"/>
          <w:sz w:val="19"/>
          <w:szCs w:val="19"/>
        </w:rPr>
        <w:t>投</w:t>
      </w:r>
      <w:r>
        <w:rPr>
          <w:rFonts w:ascii="宋体" w:hAnsi="宋体" w:eastAsia="宋体" w:cs="宋体"/>
          <w:spacing w:val="-24"/>
          <w:sz w:val="19"/>
          <w:szCs w:val="19"/>
        </w:rPr>
        <w:t xml:space="preserve"> </w:t>
      </w:r>
      <w:r>
        <w:rPr>
          <w:rFonts w:ascii="宋体" w:hAnsi="宋体" w:eastAsia="宋体" w:cs="宋体"/>
          <w:spacing w:val="-4"/>
          <w:sz w:val="19"/>
          <w:szCs w:val="19"/>
        </w:rPr>
        <w:t>标</w:t>
      </w:r>
      <w:r>
        <w:rPr>
          <w:rFonts w:ascii="宋体" w:hAnsi="宋体" w:eastAsia="宋体" w:cs="宋体"/>
          <w:spacing w:val="-25"/>
          <w:sz w:val="19"/>
          <w:szCs w:val="19"/>
        </w:rPr>
        <w:t xml:space="preserve"> </w:t>
      </w:r>
      <w:r>
        <w:rPr>
          <w:rFonts w:ascii="宋体" w:hAnsi="宋体" w:eastAsia="宋体" w:cs="宋体"/>
          <w:spacing w:val="-4"/>
          <w:sz w:val="19"/>
          <w:szCs w:val="19"/>
        </w:rPr>
        <w:t>人（盖章</w:t>
      </w:r>
      <w:r>
        <w:rPr>
          <w:rFonts w:ascii="宋体" w:hAnsi="宋体" w:eastAsia="宋体" w:cs="宋体"/>
          <w:spacing w:val="3"/>
          <w:sz w:val="19"/>
          <w:szCs w:val="19"/>
        </w:rPr>
        <w:t>）：</w:t>
      </w:r>
      <w:r>
        <w:rPr>
          <w:rFonts w:ascii="宋体" w:hAnsi="宋体" w:eastAsia="宋体" w:cs="宋体"/>
          <w:sz w:val="19"/>
          <w:szCs w:val="19"/>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380" w:firstLineChars="200"/>
        <w:jc w:val="both"/>
        <w:textAlignment w:val="baseline"/>
        <w:rPr>
          <w:rFonts w:ascii="宋体" w:hAnsi="宋体" w:eastAsia="宋体" w:cs="宋体"/>
          <w:sz w:val="19"/>
          <w:szCs w:val="19"/>
          <w:u w:val="single" w:color="auto"/>
        </w:rPr>
      </w:pPr>
      <w:r>
        <w:rPr>
          <w:rFonts w:ascii="宋体" w:hAnsi="宋体" w:eastAsia="宋体" w:cs="宋体"/>
          <w:sz w:val="19"/>
          <w:szCs w:val="19"/>
        </w:rPr>
        <w:t>法定代表人（签字）：</w:t>
      </w:r>
      <w:r>
        <w:rPr>
          <w:rFonts w:ascii="宋体" w:hAnsi="宋体" w:eastAsia="宋体" w:cs="宋体"/>
          <w:sz w:val="19"/>
          <w:szCs w:val="19"/>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380" w:firstLineChars="200"/>
        <w:jc w:val="both"/>
        <w:textAlignment w:val="baseline"/>
        <w:rPr>
          <w:rFonts w:ascii="宋体" w:hAnsi="宋体" w:eastAsia="宋体" w:cs="宋体"/>
          <w:sz w:val="19"/>
          <w:szCs w:val="19"/>
        </w:rPr>
      </w:pPr>
      <w:r>
        <w:rPr>
          <w:rFonts w:ascii="宋体" w:hAnsi="宋体" w:eastAsia="宋体" w:cs="宋体"/>
          <w:sz w:val="19"/>
          <w:szCs w:val="19"/>
        </w:rPr>
        <w:t>授权委托人（签字）：</w:t>
      </w:r>
      <w:r>
        <w:rPr>
          <w:rFonts w:ascii="宋体" w:hAnsi="宋体" w:eastAsia="宋体" w:cs="宋体"/>
          <w:sz w:val="19"/>
          <w:szCs w:val="19"/>
          <w:u w:val="single" w:color="auto"/>
        </w:rPr>
        <w:t xml:space="preserve">               </w:t>
      </w:r>
    </w:p>
    <w:p>
      <w:pPr>
        <w:spacing w:line="69" w:lineRule="exact"/>
      </w:pPr>
    </w:p>
    <w:tbl>
      <w:tblPr>
        <w:tblStyle w:val="7"/>
        <w:tblW w:w="10384"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5192"/>
        <w:gridCol w:w="519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706" w:hRule="atLeast"/>
          <w:jc w:val="center"/>
        </w:trPr>
        <w:tc>
          <w:tcPr>
            <w:tcW w:w="5192" w:type="dxa"/>
            <w:vAlign w:val="top"/>
          </w:tcPr>
          <w:p>
            <w:pPr>
              <w:pStyle w:val="8"/>
              <w:spacing w:before="89" w:line="384" w:lineRule="exact"/>
              <w:ind w:left="1732"/>
            </w:pPr>
            <w:r>
              <w:rPr>
                <w:spacing w:val="1"/>
                <w:position w:val="14"/>
              </w:rPr>
              <w:t>法定代表人身份证扫描件</w:t>
            </w:r>
          </w:p>
          <w:p>
            <w:pPr>
              <w:pStyle w:val="8"/>
              <w:spacing w:line="222" w:lineRule="auto"/>
              <w:ind w:left="2600"/>
            </w:pPr>
            <w:r>
              <w:rPr>
                <w:spacing w:val="-5"/>
              </w:rPr>
              <w:t>正面</w:t>
            </w:r>
          </w:p>
        </w:tc>
        <w:tc>
          <w:tcPr>
            <w:tcW w:w="5192" w:type="dxa"/>
            <w:vAlign w:val="top"/>
          </w:tcPr>
          <w:p>
            <w:pPr>
              <w:pStyle w:val="8"/>
              <w:spacing w:before="89" w:line="384" w:lineRule="exact"/>
              <w:ind w:left="1738"/>
            </w:pPr>
            <w:r>
              <w:rPr>
                <w:spacing w:val="1"/>
                <w:position w:val="14"/>
              </w:rPr>
              <w:t>法定代表人身份证扫描件</w:t>
            </w:r>
          </w:p>
          <w:p>
            <w:pPr>
              <w:pStyle w:val="8"/>
              <w:spacing w:line="222" w:lineRule="auto"/>
              <w:ind w:left="2602"/>
            </w:pPr>
            <w:r>
              <w:rPr>
                <w:spacing w:val="-3"/>
              </w:rPr>
              <w:t>反面</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779" w:hRule="atLeast"/>
          <w:jc w:val="center"/>
        </w:trPr>
        <w:tc>
          <w:tcPr>
            <w:tcW w:w="5192" w:type="dxa"/>
            <w:vAlign w:val="top"/>
          </w:tcPr>
          <w:p>
            <w:pPr>
              <w:pStyle w:val="8"/>
              <w:spacing w:before="99" w:line="384" w:lineRule="exact"/>
              <w:ind w:left="1731"/>
            </w:pPr>
            <w:r>
              <w:rPr>
                <w:spacing w:val="1"/>
                <w:position w:val="14"/>
              </w:rPr>
              <w:t>授权委托人身份证扫描件</w:t>
            </w:r>
          </w:p>
          <w:p>
            <w:pPr>
              <w:pStyle w:val="8"/>
              <w:spacing w:line="222" w:lineRule="auto"/>
              <w:ind w:left="2600"/>
            </w:pPr>
            <w:r>
              <w:rPr>
                <w:spacing w:val="-5"/>
              </w:rPr>
              <w:t>正面</w:t>
            </w:r>
          </w:p>
        </w:tc>
        <w:tc>
          <w:tcPr>
            <w:tcW w:w="5192" w:type="dxa"/>
            <w:vAlign w:val="top"/>
          </w:tcPr>
          <w:p>
            <w:pPr>
              <w:pStyle w:val="8"/>
              <w:spacing w:before="99" w:line="384" w:lineRule="exact"/>
              <w:ind w:left="1736"/>
            </w:pPr>
            <w:r>
              <w:rPr>
                <w:spacing w:val="1"/>
                <w:position w:val="14"/>
              </w:rPr>
              <w:t>授权委托人身份证扫描件</w:t>
            </w:r>
          </w:p>
          <w:p>
            <w:pPr>
              <w:pStyle w:val="8"/>
              <w:spacing w:line="222" w:lineRule="auto"/>
              <w:ind w:left="2602"/>
            </w:pPr>
            <w:r>
              <w:rPr>
                <w:spacing w:val="-3"/>
              </w:rPr>
              <w:t>反面</w:t>
            </w:r>
          </w:p>
        </w:tc>
      </w:tr>
    </w:tbl>
    <w:p>
      <w:pPr>
        <w:tabs>
          <w:tab w:val="left" w:pos="8837"/>
        </w:tabs>
        <w:spacing w:before="88" w:line="221" w:lineRule="auto"/>
        <w:jc w:val="right"/>
        <w:rPr>
          <w:rFonts w:ascii="宋体" w:hAnsi="宋体" w:eastAsia="宋体" w:cs="宋体"/>
          <w:spacing w:val="-89"/>
          <w:sz w:val="19"/>
          <w:szCs w:val="19"/>
        </w:rPr>
      </w:pPr>
    </w:p>
    <w:p>
      <w:pPr>
        <w:tabs>
          <w:tab w:val="left" w:pos="8837"/>
        </w:tabs>
        <w:spacing w:before="88" w:line="221" w:lineRule="auto"/>
        <w:jc w:val="right"/>
        <w:rPr>
          <w:rFonts w:ascii="宋体" w:hAnsi="宋体" w:eastAsia="宋体" w:cs="宋体"/>
          <w:spacing w:val="-20"/>
          <w:sz w:val="19"/>
          <w:szCs w:val="19"/>
        </w:rPr>
      </w:pPr>
      <w:r>
        <w:rPr>
          <w:rFonts w:ascii="宋体" w:hAnsi="宋体" w:eastAsia="宋体" w:cs="宋体"/>
          <w:spacing w:val="-89"/>
          <w:sz w:val="19"/>
          <w:szCs w:val="19"/>
        </w:rPr>
        <w:t xml:space="preserve"> </w:t>
      </w:r>
      <w:r>
        <w:rPr>
          <w:rFonts w:ascii="宋体" w:hAnsi="宋体" w:eastAsia="宋体" w:cs="宋体"/>
          <w:spacing w:val="-20"/>
          <w:sz w:val="19"/>
          <w:szCs w:val="19"/>
        </w:rPr>
        <w:t>年</w:t>
      </w:r>
      <w:r>
        <w:rPr>
          <w:rFonts w:ascii="宋体" w:hAnsi="宋体" w:eastAsia="宋体" w:cs="宋体"/>
          <w:spacing w:val="1"/>
          <w:sz w:val="19"/>
          <w:szCs w:val="19"/>
          <w:u w:val="single" w:color="auto"/>
        </w:rPr>
        <w:t xml:space="preserve">      </w:t>
      </w:r>
      <w:r>
        <w:rPr>
          <w:rFonts w:ascii="宋体" w:hAnsi="宋体" w:eastAsia="宋体" w:cs="宋体"/>
          <w:spacing w:val="-82"/>
          <w:sz w:val="19"/>
          <w:szCs w:val="19"/>
        </w:rPr>
        <w:t xml:space="preserve"> </w:t>
      </w:r>
      <w:r>
        <w:rPr>
          <w:rFonts w:ascii="宋体" w:hAnsi="宋体" w:eastAsia="宋体" w:cs="宋体"/>
          <w:spacing w:val="-20"/>
          <w:sz w:val="19"/>
          <w:szCs w:val="19"/>
        </w:rPr>
        <w:t>月</w:t>
      </w:r>
      <w:r>
        <w:rPr>
          <w:rFonts w:ascii="宋体" w:hAnsi="宋体" w:eastAsia="宋体" w:cs="宋体"/>
          <w:spacing w:val="1"/>
          <w:sz w:val="19"/>
          <w:szCs w:val="19"/>
          <w:u w:val="single" w:color="auto"/>
        </w:rPr>
        <w:t xml:space="preserve">      </w:t>
      </w:r>
      <w:r>
        <w:rPr>
          <w:rFonts w:ascii="宋体" w:hAnsi="宋体" w:eastAsia="宋体" w:cs="宋体"/>
          <w:spacing w:val="-52"/>
          <w:sz w:val="19"/>
          <w:szCs w:val="19"/>
        </w:rPr>
        <w:t xml:space="preserve"> </w:t>
      </w:r>
      <w:r>
        <w:rPr>
          <w:rFonts w:ascii="宋体" w:hAnsi="宋体" w:eastAsia="宋体" w:cs="宋体"/>
          <w:spacing w:val="-20"/>
          <w:sz w:val="19"/>
          <w:szCs w:val="19"/>
        </w:rPr>
        <w:t>日</w:t>
      </w:r>
    </w:p>
    <w:p>
      <w:pPr>
        <w:rPr>
          <w:rFonts w:ascii="宋体" w:hAnsi="宋体" w:eastAsia="宋体" w:cs="宋体"/>
          <w:spacing w:val="-20"/>
          <w:sz w:val="19"/>
          <w:szCs w:val="19"/>
        </w:rPr>
      </w:pPr>
      <w:r>
        <w:rPr>
          <w:rFonts w:ascii="宋体" w:hAnsi="宋体" w:eastAsia="宋体" w:cs="宋体"/>
          <w:spacing w:val="-20"/>
          <w:sz w:val="19"/>
          <w:szCs w:val="19"/>
        </w:rPr>
        <w:br w:type="page"/>
      </w:r>
    </w:p>
    <w:p>
      <w:pPr>
        <w:spacing w:before="43" w:line="224" w:lineRule="auto"/>
        <w:jc w:val="center"/>
        <w:outlineLvl w:val="2"/>
        <w:rPr>
          <w:rFonts w:ascii="宋体" w:hAnsi="宋体" w:eastAsia="宋体" w:cs="宋体"/>
          <w:sz w:val="21"/>
          <w:szCs w:val="21"/>
        </w:rPr>
      </w:pPr>
      <w:r>
        <w:rPr>
          <w:rFonts w:hint="eastAsia" w:ascii="宋体" w:hAnsi="宋体" w:eastAsia="宋体" w:cs="宋体"/>
          <w:spacing w:val="15"/>
          <w:sz w:val="21"/>
          <w:szCs w:val="21"/>
          <w:lang w:eastAsia="zh-CN"/>
        </w:rPr>
        <w:t>五</w:t>
      </w:r>
      <w:r>
        <w:rPr>
          <w:rFonts w:ascii="宋体" w:hAnsi="宋体" w:eastAsia="宋体" w:cs="宋体"/>
          <w:spacing w:val="15"/>
          <w:sz w:val="21"/>
          <w:szCs w:val="21"/>
        </w:rPr>
        <w:t>、供应商基本情况表</w:t>
      </w:r>
    </w:p>
    <w:p>
      <w:pPr>
        <w:spacing w:line="158" w:lineRule="exact"/>
      </w:pPr>
    </w:p>
    <w:tbl>
      <w:tblPr>
        <w:tblStyle w:val="7"/>
        <w:tblW w:w="10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9"/>
        <w:gridCol w:w="3834"/>
        <w:gridCol w:w="1393"/>
        <w:gridCol w:w="3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399" w:type="dxa"/>
            <w:vAlign w:val="top"/>
          </w:tcPr>
          <w:p>
            <w:pPr>
              <w:pStyle w:val="8"/>
              <w:spacing w:before="88" w:line="221" w:lineRule="auto"/>
              <w:ind w:left="105"/>
            </w:pPr>
            <w:r>
              <w:t>供应商名称</w:t>
            </w:r>
          </w:p>
        </w:tc>
        <w:tc>
          <w:tcPr>
            <w:tcW w:w="3834" w:type="dxa"/>
            <w:vAlign w:val="top"/>
          </w:tcPr>
          <w:p>
            <w:pPr>
              <w:rPr>
                <w:rFonts w:ascii="Arial"/>
                <w:sz w:val="21"/>
              </w:rPr>
            </w:pPr>
          </w:p>
        </w:tc>
        <w:tc>
          <w:tcPr>
            <w:tcW w:w="1393" w:type="dxa"/>
            <w:vAlign w:val="top"/>
          </w:tcPr>
          <w:p>
            <w:pPr>
              <w:pStyle w:val="8"/>
              <w:spacing w:before="88" w:line="223" w:lineRule="auto"/>
              <w:ind w:left="104"/>
            </w:pPr>
            <w:r>
              <w:rPr>
                <w:spacing w:val="-1"/>
              </w:rPr>
              <w:t>注册资金</w:t>
            </w:r>
          </w:p>
        </w:tc>
        <w:tc>
          <w:tcPr>
            <w:tcW w:w="38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99" w:type="dxa"/>
            <w:vAlign w:val="top"/>
          </w:tcPr>
          <w:p>
            <w:pPr>
              <w:pStyle w:val="8"/>
              <w:spacing w:before="84" w:line="223" w:lineRule="auto"/>
              <w:ind w:left="105"/>
            </w:pPr>
            <w:r>
              <w:rPr>
                <w:spacing w:val="-1"/>
              </w:rPr>
              <w:t>注册地</w:t>
            </w:r>
          </w:p>
        </w:tc>
        <w:tc>
          <w:tcPr>
            <w:tcW w:w="3834" w:type="dxa"/>
            <w:vAlign w:val="top"/>
          </w:tcPr>
          <w:p>
            <w:pPr>
              <w:rPr>
                <w:rFonts w:ascii="Arial"/>
                <w:sz w:val="21"/>
              </w:rPr>
            </w:pPr>
          </w:p>
        </w:tc>
        <w:tc>
          <w:tcPr>
            <w:tcW w:w="1393" w:type="dxa"/>
            <w:vAlign w:val="top"/>
          </w:tcPr>
          <w:p>
            <w:pPr>
              <w:pStyle w:val="8"/>
              <w:spacing w:before="84" w:line="223" w:lineRule="auto"/>
              <w:ind w:left="104"/>
            </w:pPr>
            <w:r>
              <w:rPr>
                <w:spacing w:val="-1"/>
              </w:rPr>
              <w:t>注册时间</w:t>
            </w:r>
          </w:p>
        </w:tc>
        <w:tc>
          <w:tcPr>
            <w:tcW w:w="38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399" w:type="dxa"/>
            <w:vAlign w:val="top"/>
          </w:tcPr>
          <w:p>
            <w:pPr>
              <w:pStyle w:val="8"/>
              <w:spacing w:before="86" w:line="221" w:lineRule="auto"/>
              <w:ind w:left="106"/>
            </w:pPr>
            <w:r>
              <w:t>法定代表人</w:t>
            </w:r>
          </w:p>
        </w:tc>
        <w:tc>
          <w:tcPr>
            <w:tcW w:w="3834" w:type="dxa"/>
            <w:vAlign w:val="top"/>
          </w:tcPr>
          <w:p>
            <w:pPr>
              <w:rPr>
                <w:rFonts w:ascii="Arial"/>
                <w:sz w:val="21"/>
              </w:rPr>
            </w:pPr>
          </w:p>
        </w:tc>
        <w:tc>
          <w:tcPr>
            <w:tcW w:w="1393" w:type="dxa"/>
            <w:vAlign w:val="top"/>
          </w:tcPr>
          <w:p>
            <w:pPr>
              <w:pStyle w:val="8"/>
              <w:spacing w:before="86" w:line="223" w:lineRule="auto"/>
              <w:ind w:left="105"/>
            </w:pPr>
            <w:r>
              <w:rPr>
                <w:spacing w:val="-1"/>
              </w:rPr>
              <w:t>联系电话</w:t>
            </w:r>
          </w:p>
        </w:tc>
        <w:tc>
          <w:tcPr>
            <w:tcW w:w="38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399" w:type="dxa"/>
            <w:vAlign w:val="top"/>
          </w:tcPr>
          <w:p>
            <w:pPr>
              <w:pStyle w:val="8"/>
              <w:spacing w:before="87" w:line="221" w:lineRule="auto"/>
              <w:ind w:left="106"/>
            </w:pPr>
            <w:r>
              <w:t>技术负责人</w:t>
            </w:r>
          </w:p>
        </w:tc>
        <w:tc>
          <w:tcPr>
            <w:tcW w:w="3834" w:type="dxa"/>
            <w:vAlign w:val="top"/>
          </w:tcPr>
          <w:p>
            <w:pPr>
              <w:rPr>
                <w:rFonts w:ascii="Arial"/>
                <w:sz w:val="21"/>
              </w:rPr>
            </w:pPr>
          </w:p>
        </w:tc>
        <w:tc>
          <w:tcPr>
            <w:tcW w:w="1393" w:type="dxa"/>
            <w:vAlign w:val="top"/>
          </w:tcPr>
          <w:p>
            <w:pPr>
              <w:pStyle w:val="8"/>
              <w:spacing w:before="87" w:line="223" w:lineRule="auto"/>
              <w:ind w:left="105"/>
            </w:pPr>
            <w:r>
              <w:rPr>
                <w:spacing w:val="-1"/>
              </w:rPr>
              <w:t>联系电话</w:t>
            </w:r>
          </w:p>
        </w:tc>
        <w:tc>
          <w:tcPr>
            <w:tcW w:w="38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399" w:type="dxa"/>
            <w:vAlign w:val="top"/>
          </w:tcPr>
          <w:p>
            <w:pPr>
              <w:pStyle w:val="8"/>
              <w:spacing w:before="88" w:line="222" w:lineRule="auto"/>
              <w:ind w:left="106"/>
            </w:pPr>
            <w:r>
              <w:rPr>
                <w:spacing w:val="-1"/>
              </w:rPr>
              <w:t>开户银行</w:t>
            </w:r>
          </w:p>
        </w:tc>
        <w:tc>
          <w:tcPr>
            <w:tcW w:w="90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399" w:type="dxa"/>
            <w:vAlign w:val="top"/>
          </w:tcPr>
          <w:p>
            <w:pPr>
              <w:pStyle w:val="8"/>
              <w:spacing w:before="89" w:line="222" w:lineRule="auto"/>
              <w:ind w:left="106"/>
            </w:pPr>
            <w:r>
              <w:t>开户银行账号</w:t>
            </w:r>
          </w:p>
        </w:tc>
        <w:tc>
          <w:tcPr>
            <w:tcW w:w="90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7" w:hRule="atLeast"/>
          <w:jc w:val="center"/>
        </w:trPr>
        <w:tc>
          <w:tcPr>
            <w:tcW w:w="10478" w:type="dxa"/>
            <w:gridSpan w:val="4"/>
            <w:vAlign w:val="top"/>
          </w:tcPr>
          <w:p>
            <w:pPr>
              <w:pStyle w:val="8"/>
              <w:spacing w:before="90" w:line="222" w:lineRule="auto"/>
              <w:ind w:left="107"/>
            </w:pPr>
            <w:r>
              <w:rPr>
                <w:spacing w:val="-1"/>
              </w:rPr>
              <w:t>主营范围：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5" w:hRule="atLeast"/>
          <w:jc w:val="center"/>
        </w:trPr>
        <w:tc>
          <w:tcPr>
            <w:tcW w:w="10478" w:type="dxa"/>
            <w:gridSpan w:val="4"/>
            <w:vAlign w:val="top"/>
          </w:tcPr>
          <w:p>
            <w:pPr>
              <w:pStyle w:val="8"/>
              <w:spacing w:before="91" w:line="222" w:lineRule="auto"/>
              <w:ind w:left="108"/>
            </w:pPr>
            <w:r>
              <w:rPr>
                <w:spacing w:val="-1"/>
              </w:rPr>
              <w:t>企业资质：</w:t>
            </w:r>
          </w:p>
        </w:tc>
      </w:tr>
    </w:tbl>
    <w:p>
      <w:pPr>
        <w:tabs>
          <w:tab w:val="left" w:pos="8837"/>
        </w:tabs>
        <w:spacing w:before="88" w:line="221" w:lineRule="auto"/>
        <w:jc w:val="right"/>
        <w:rPr>
          <w:rFonts w:ascii="宋体" w:hAnsi="宋体" w:eastAsia="宋体" w:cs="宋体"/>
          <w:spacing w:val="-20"/>
          <w:sz w:val="19"/>
          <w:szCs w:val="19"/>
        </w:rPr>
      </w:pPr>
    </w:p>
    <w:p>
      <w:pPr>
        <w:rPr>
          <w:rFonts w:ascii="宋体" w:hAnsi="宋体" w:eastAsia="宋体" w:cs="宋体"/>
          <w:sz w:val="19"/>
          <w:szCs w:val="19"/>
        </w:rPr>
      </w:pPr>
      <w:r>
        <w:rPr>
          <w:rFonts w:ascii="宋体" w:hAnsi="宋体" w:eastAsia="宋体" w:cs="宋体"/>
          <w:sz w:val="19"/>
          <w:szCs w:val="19"/>
        </w:rPr>
        <w:br w:type="page"/>
      </w:r>
    </w:p>
    <w:p>
      <w:pPr>
        <w:spacing w:before="43" w:line="224" w:lineRule="auto"/>
        <w:ind w:left="2610"/>
        <w:outlineLvl w:val="2"/>
        <w:rPr>
          <w:rFonts w:ascii="宋体" w:hAnsi="宋体" w:eastAsia="宋体" w:cs="宋体"/>
          <w:sz w:val="21"/>
          <w:szCs w:val="21"/>
        </w:rPr>
      </w:pPr>
      <w:r>
        <w:rPr>
          <w:rFonts w:hint="eastAsia" w:ascii="宋体" w:hAnsi="宋体" w:eastAsia="宋体" w:cs="宋体"/>
          <w:spacing w:val="16"/>
          <w:sz w:val="21"/>
          <w:szCs w:val="21"/>
          <w:lang w:eastAsia="zh-CN"/>
        </w:rPr>
        <w:t>六</w:t>
      </w:r>
      <w:r>
        <w:rPr>
          <w:rFonts w:ascii="宋体" w:hAnsi="宋体" w:eastAsia="宋体" w:cs="宋体"/>
          <w:spacing w:val="16"/>
          <w:sz w:val="21"/>
          <w:szCs w:val="21"/>
        </w:rPr>
        <w:t>、具有独立承担民事责任的能力的证明材料</w:t>
      </w:r>
    </w:p>
    <w:p>
      <w:pPr>
        <w:spacing w:before="125" w:line="221" w:lineRule="auto"/>
        <w:rPr>
          <w:rFonts w:ascii="宋体" w:hAnsi="宋体" w:eastAsia="宋体" w:cs="宋体"/>
          <w:sz w:val="19"/>
          <w:szCs w:val="19"/>
        </w:rPr>
      </w:pPr>
      <w:r>
        <w:rPr>
          <w:rFonts w:ascii="宋体" w:hAnsi="宋体" w:eastAsia="宋体" w:cs="宋体"/>
          <w:spacing w:val="2"/>
          <w:sz w:val="19"/>
          <w:szCs w:val="19"/>
        </w:rPr>
        <w:t>供应商为法人或者其他组织的，提供</w:t>
      </w:r>
      <w:r>
        <w:rPr>
          <w:rFonts w:hint="eastAsia" w:ascii="宋体" w:hAnsi="宋体" w:eastAsia="宋体" w:cs="宋体"/>
          <w:spacing w:val="2"/>
          <w:sz w:val="19"/>
          <w:szCs w:val="19"/>
          <w:lang w:eastAsia="zh-CN"/>
        </w:rPr>
        <w:t>法人登记证书</w:t>
      </w:r>
      <w:r>
        <w:rPr>
          <w:rFonts w:ascii="宋体" w:hAnsi="宋体" w:eastAsia="宋体" w:cs="宋体"/>
          <w:spacing w:val="2"/>
          <w:sz w:val="19"/>
          <w:szCs w:val="19"/>
        </w:rPr>
        <w:t>等证明文件；</w:t>
      </w:r>
      <w:r>
        <w:rPr>
          <w:rFonts w:ascii="宋体" w:hAnsi="宋体" w:eastAsia="宋体" w:cs="宋体"/>
          <w:spacing w:val="1"/>
          <w:sz w:val="19"/>
          <w:szCs w:val="19"/>
        </w:rPr>
        <w:t>。</w:t>
      </w:r>
    </w:p>
    <w:p>
      <w:pPr>
        <w:rPr>
          <w:rFonts w:ascii="宋体" w:hAnsi="宋体" w:eastAsia="宋体" w:cs="宋体"/>
          <w:sz w:val="19"/>
          <w:szCs w:val="19"/>
        </w:rPr>
      </w:pPr>
      <w:r>
        <w:rPr>
          <w:rFonts w:ascii="宋体" w:hAnsi="宋体" w:eastAsia="宋体" w:cs="宋体"/>
          <w:sz w:val="19"/>
          <w:szCs w:val="19"/>
        </w:rPr>
        <w:br w:type="page"/>
      </w:r>
    </w:p>
    <w:p>
      <w:pPr>
        <w:spacing w:before="43" w:line="224" w:lineRule="auto"/>
        <w:ind w:left="1930"/>
        <w:outlineLvl w:val="2"/>
        <w:rPr>
          <w:rFonts w:ascii="宋体" w:hAnsi="宋体" w:eastAsia="宋体" w:cs="宋体"/>
          <w:sz w:val="21"/>
          <w:szCs w:val="21"/>
        </w:rPr>
      </w:pPr>
      <w:r>
        <w:rPr>
          <w:rFonts w:hint="eastAsia" w:ascii="宋体" w:hAnsi="宋体" w:eastAsia="宋体" w:cs="宋体"/>
          <w:spacing w:val="17"/>
          <w:sz w:val="21"/>
          <w:szCs w:val="21"/>
          <w:lang w:eastAsia="zh-CN"/>
        </w:rPr>
        <w:t>七、</w:t>
      </w:r>
      <w:r>
        <w:rPr>
          <w:rFonts w:ascii="宋体" w:hAnsi="宋体" w:eastAsia="宋体" w:cs="宋体"/>
          <w:spacing w:val="17"/>
          <w:sz w:val="21"/>
          <w:szCs w:val="21"/>
        </w:rPr>
        <w:t>具有良好的商业信誉和健全的财务会计制度的相关材料</w:t>
      </w:r>
    </w:p>
    <w:p>
      <w:pPr>
        <w:spacing w:before="125" w:line="221" w:lineRule="auto"/>
        <w:rPr>
          <w:rFonts w:ascii="宋体" w:hAnsi="宋体" w:eastAsia="宋体" w:cs="宋体"/>
          <w:sz w:val="19"/>
          <w:szCs w:val="19"/>
        </w:rPr>
      </w:pPr>
      <w:r>
        <w:rPr>
          <w:rFonts w:ascii="宋体" w:hAnsi="宋体" w:eastAsia="宋体" w:cs="宋体"/>
          <w:spacing w:val="2"/>
          <w:sz w:val="19"/>
          <w:szCs w:val="19"/>
        </w:rPr>
        <w:t>供应商提供具有良好的商业信誉和健全的财</w:t>
      </w:r>
      <w:r>
        <w:rPr>
          <w:rFonts w:ascii="宋体" w:hAnsi="宋体" w:eastAsia="宋体" w:cs="宋体"/>
          <w:spacing w:val="1"/>
          <w:sz w:val="19"/>
          <w:szCs w:val="19"/>
        </w:rPr>
        <w:t>务会计制度的相关材料。</w:t>
      </w:r>
    </w:p>
    <w:p>
      <w:pPr>
        <w:rPr>
          <w:rFonts w:ascii="宋体" w:hAnsi="宋体" w:eastAsia="宋体" w:cs="宋体"/>
          <w:sz w:val="19"/>
          <w:szCs w:val="19"/>
        </w:rPr>
      </w:pPr>
      <w:r>
        <w:rPr>
          <w:rFonts w:ascii="宋体" w:hAnsi="宋体" w:eastAsia="宋体" w:cs="宋体"/>
          <w:sz w:val="19"/>
          <w:szCs w:val="19"/>
        </w:rPr>
        <w:br w:type="page"/>
      </w:r>
    </w:p>
    <w:p>
      <w:pPr>
        <w:spacing w:before="43" w:line="224" w:lineRule="auto"/>
        <w:ind w:left="2046"/>
        <w:outlineLvl w:val="2"/>
        <w:rPr>
          <w:rFonts w:ascii="宋体" w:hAnsi="宋体" w:eastAsia="宋体" w:cs="宋体"/>
          <w:sz w:val="21"/>
          <w:szCs w:val="21"/>
        </w:rPr>
      </w:pPr>
      <w:r>
        <w:rPr>
          <w:rFonts w:hint="eastAsia" w:ascii="宋体" w:hAnsi="宋体" w:eastAsia="宋体" w:cs="宋体"/>
          <w:spacing w:val="17"/>
          <w:sz w:val="21"/>
          <w:szCs w:val="21"/>
          <w:lang w:eastAsia="zh-CN"/>
        </w:rPr>
        <w:t>八、</w:t>
      </w:r>
      <w:r>
        <w:rPr>
          <w:rFonts w:ascii="宋体" w:hAnsi="宋体" w:eastAsia="宋体" w:cs="宋体"/>
          <w:spacing w:val="17"/>
          <w:sz w:val="21"/>
          <w:szCs w:val="21"/>
        </w:rPr>
        <w:t>依法缴纳税收和社会保障资金的良好记录的相关</w:t>
      </w:r>
      <w:r>
        <w:rPr>
          <w:rFonts w:ascii="宋体" w:hAnsi="宋体" w:eastAsia="宋体" w:cs="宋体"/>
          <w:spacing w:val="16"/>
          <w:sz w:val="21"/>
          <w:szCs w:val="21"/>
        </w:rPr>
        <w:t>材料</w:t>
      </w:r>
    </w:p>
    <w:p>
      <w:pPr>
        <w:spacing w:before="125" w:line="221" w:lineRule="auto"/>
        <w:rPr>
          <w:rFonts w:ascii="宋体" w:hAnsi="宋体" w:eastAsia="宋体" w:cs="宋体"/>
          <w:sz w:val="19"/>
          <w:szCs w:val="19"/>
        </w:rPr>
      </w:pPr>
      <w:r>
        <w:rPr>
          <w:rFonts w:ascii="宋体" w:hAnsi="宋体" w:eastAsia="宋体" w:cs="宋体"/>
          <w:spacing w:val="1"/>
          <w:sz w:val="19"/>
          <w:szCs w:val="19"/>
        </w:rPr>
        <w:t>供应商提供依法缴纳税收和社会保障资金的相关材料。</w:t>
      </w:r>
    </w:p>
    <w:p>
      <w:pPr>
        <w:rPr>
          <w:rFonts w:ascii="宋体" w:hAnsi="宋体" w:eastAsia="宋体" w:cs="宋体"/>
          <w:sz w:val="19"/>
          <w:szCs w:val="19"/>
        </w:rPr>
      </w:pPr>
      <w:r>
        <w:rPr>
          <w:rFonts w:ascii="宋体" w:hAnsi="宋体" w:eastAsia="宋体" w:cs="宋体"/>
          <w:sz w:val="19"/>
          <w:szCs w:val="19"/>
        </w:rPr>
        <w:br w:type="page"/>
      </w:r>
    </w:p>
    <w:p>
      <w:pPr>
        <w:spacing w:before="43" w:line="224" w:lineRule="auto"/>
        <w:ind w:left="1928"/>
        <w:outlineLvl w:val="2"/>
        <w:rPr>
          <w:rFonts w:ascii="宋体" w:hAnsi="宋体" w:eastAsia="宋体" w:cs="宋体"/>
          <w:sz w:val="21"/>
          <w:szCs w:val="21"/>
        </w:rPr>
      </w:pPr>
      <w:r>
        <w:rPr>
          <w:rFonts w:hint="eastAsia" w:ascii="宋体" w:hAnsi="宋体" w:eastAsia="宋体" w:cs="宋体"/>
          <w:spacing w:val="17"/>
          <w:sz w:val="21"/>
          <w:szCs w:val="21"/>
          <w:lang w:eastAsia="zh-CN"/>
        </w:rPr>
        <w:t>九、</w:t>
      </w:r>
      <w:r>
        <w:rPr>
          <w:rFonts w:ascii="宋体" w:hAnsi="宋体" w:eastAsia="宋体" w:cs="宋体"/>
          <w:spacing w:val="17"/>
          <w:sz w:val="21"/>
          <w:szCs w:val="21"/>
        </w:rPr>
        <w:t>具有履行合同所必需的设备和专业技术能力的证明材料</w:t>
      </w:r>
    </w:p>
    <w:p>
      <w:pPr>
        <w:spacing w:before="125" w:line="221" w:lineRule="auto"/>
        <w:rPr>
          <w:rFonts w:ascii="宋体" w:hAnsi="宋体" w:eastAsia="宋体" w:cs="宋体"/>
          <w:sz w:val="19"/>
          <w:szCs w:val="19"/>
        </w:rPr>
      </w:pPr>
      <w:r>
        <w:rPr>
          <w:rFonts w:ascii="宋体" w:hAnsi="宋体" w:eastAsia="宋体" w:cs="宋体"/>
          <w:spacing w:val="2"/>
          <w:sz w:val="19"/>
          <w:szCs w:val="19"/>
        </w:rPr>
        <w:t>供应商提供具有履行合同所必需的设备和专</w:t>
      </w:r>
      <w:r>
        <w:rPr>
          <w:rFonts w:ascii="宋体" w:hAnsi="宋体" w:eastAsia="宋体" w:cs="宋体"/>
          <w:spacing w:val="1"/>
          <w:sz w:val="19"/>
          <w:szCs w:val="19"/>
        </w:rPr>
        <w:t>业技术能力的证明材料。</w:t>
      </w:r>
    </w:p>
    <w:p>
      <w:pPr>
        <w:rPr>
          <w:rFonts w:ascii="宋体" w:hAnsi="宋体" w:eastAsia="宋体" w:cs="宋体"/>
          <w:sz w:val="19"/>
          <w:szCs w:val="19"/>
        </w:rPr>
      </w:pPr>
      <w:r>
        <w:rPr>
          <w:rFonts w:ascii="宋体" w:hAnsi="宋体" w:eastAsia="宋体" w:cs="宋体"/>
          <w:sz w:val="19"/>
          <w:szCs w:val="19"/>
        </w:rPr>
        <w:br w:type="page"/>
      </w:r>
    </w:p>
    <w:p>
      <w:pPr>
        <w:spacing w:before="43" w:line="224" w:lineRule="auto"/>
        <w:outlineLvl w:val="2"/>
        <w:rPr>
          <w:rFonts w:ascii="宋体" w:hAnsi="宋体" w:eastAsia="宋体" w:cs="宋体"/>
          <w:sz w:val="21"/>
          <w:szCs w:val="21"/>
        </w:rPr>
      </w:pPr>
      <w:r>
        <w:rPr>
          <w:rFonts w:ascii="宋体" w:hAnsi="宋体" w:eastAsia="宋体" w:cs="宋体"/>
          <w:spacing w:val="17"/>
          <w:sz w:val="21"/>
          <w:szCs w:val="21"/>
        </w:rPr>
        <w:t>十、参加政府采购活动前三年内在经营活动中没有重大违法记录的书面声明</w:t>
      </w:r>
    </w:p>
    <w:p>
      <w:pPr>
        <w:spacing w:before="126" w:line="373" w:lineRule="auto"/>
        <w:jc w:val="right"/>
        <w:rPr>
          <w:rFonts w:ascii="宋体" w:hAnsi="宋体" w:eastAsia="宋体" w:cs="宋体"/>
          <w:spacing w:val="1"/>
          <w:sz w:val="19"/>
          <w:szCs w:val="19"/>
        </w:rPr>
      </w:pPr>
    </w:p>
    <w:p>
      <w:pPr>
        <w:spacing w:before="126" w:line="373" w:lineRule="auto"/>
        <w:jc w:val="right"/>
        <w:rPr>
          <w:rFonts w:ascii="宋体" w:hAnsi="宋体" w:eastAsia="宋体" w:cs="宋体"/>
          <w:spacing w:val="1"/>
          <w:sz w:val="19"/>
          <w:szCs w:val="19"/>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84" w:firstLineChars="200"/>
        <w:jc w:val="both"/>
        <w:textAlignment w:val="baseline"/>
        <w:rPr>
          <w:rFonts w:ascii="宋体" w:hAnsi="宋体" w:eastAsia="宋体" w:cs="宋体"/>
          <w:sz w:val="19"/>
          <w:szCs w:val="19"/>
        </w:rPr>
      </w:pPr>
      <w:r>
        <w:rPr>
          <w:rFonts w:ascii="宋体" w:hAnsi="宋体" w:eastAsia="宋体" w:cs="宋体"/>
          <w:spacing w:val="1"/>
          <w:sz w:val="19"/>
          <w:szCs w:val="19"/>
        </w:rPr>
        <w:t>本公司（单位）</w:t>
      </w:r>
      <w:r>
        <w:rPr>
          <w:rFonts w:ascii="宋体" w:hAnsi="宋体" w:eastAsia="宋体" w:cs="宋体"/>
          <w:spacing w:val="-48"/>
          <w:sz w:val="19"/>
          <w:szCs w:val="19"/>
        </w:rPr>
        <w:t xml:space="preserve"> </w:t>
      </w:r>
      <w:r>
        <w:rPr>
          <w:rFonts w:ascii="宋体" w:hAnsi="宋体" w:eastAsia="宋体" w:cs="宋体"/>
          <w:spacing w:val="1"/>
          <w:sz w:val="19"/>
          <w:szCs w:val="19"/>
        </w:rPr>
        <w:t>自愿参加本次政府采购活动</w:t>
      </w:r>
      <w:r>
        <w:rPr>
          <w:rFonts w:ascii="宋体" w:hAnsi="宋体" w:eastAsia="宋体" w:cs="宋体"/>
          <w:spacing w:val="-6"/>
          <w:sz w:val="19"/>
          <w:szCs w:val="19"/>
        </w:rPr>
        <w:t>，</w:t>
      </w:r>
      <w:r>
        <w:rPr>
          <w:rFonts w:ascii="宋体" w:hAnsi="宋体" w:eastAsia="宋体" w:cs="宋体"/>
          <w:spacing w:val="1"/>
          <w:sz w:val="19"/>
          <w:szCs w:val="19"/>
          <w:u w:val="single" w:color="auto"/>
        </w:rPr>
        <w:t xml:space="preserve">    </w:t>
      </w:r>
      <w:r>
        <w:rPr>
          <w:rFonts w:hint="eastAsia" w:ascii="宋体" w:hAnsi="宋体" w:eastAsia="宋体" w:cs="宋体"/>
          <w:spacing w:val="1"/>
          <w:sz w:val="19"/>
          <w:szCs w:val="19"/>
          <w:u w:val="single" w:color="auto"/>
          <w:lang w:val="en-US" w:eastAsia="zh-CN"/>
        </w:rPr>
        <w:t xml:space="preserve">                  </w:t>
      </w:r>
      <w:r>
        <w:rPr>
          <w:rFonts w:ascii="宋体" w:hAnsi="宋体" w:eastAsia="宋体" w:cs="宋体"/>
          <w:spacing w:val="1"/>
          <w:sz w:val="19"/>
          <w:szCs w:val="19"/>
          <w:u w:val="single" w:color="auto"/>
        </w:rPr>
        <w:t xml:space="preserve">      </w:t>
      </w:r>
      <w:r>
        <w:rPr>
          <w:rFonts w:ascii="宋体" w:hAnsi="宋体" w:eastAsia="宋体" w:cs="宋体"/>
          <w:spacing w:val="-6"/>
          <w:sz w:val="19"/>
          <w:szCs w:val="19"/>
        </w:rPr>
        <w:t>（</w:t>
      </w:r>
      <w:r>
        <w:rPr>
          <w:rFonts w:ascii="宋体" w:hAnsi="宋体" w:eastAsia="宋体" w:cs="宋体"/>
          <w:spacing w:val="1"/>
          <w:sz w:val="19"/>
          <w:szCs w:val="19"/>
        </w:rPr>
        <w:t>项目名称</w:t>
      </w:r>
      <w:r>
        <w:rPr>
          <w:rFonts w:ascii="宋体" w:hAnsi="宋体" w:eastAsia="宋体" w:cs="宋体"/>
          <w:spacing w:val="-6"/>
          <w:sz w:val="19"/>
          <w:szCs w:val="19"/>
        </w:rPr>
        <w:t>）</w:t>
      </w:r>
      <w:r>
        <w:rPr>
          <w:rFonts w:ascii="宋体" w:hAnsi="宋体" w:eastAsia="宋体" w:cs="宋体"/>
          <w:spacing w:val="-65"/>
          <w:sz w:val="19"/>
          <w:szCs w:val="19"/>
        </w:rPr>
        <w:t xml:space="preserve"> </w:t>
      </w:r>
      <w:r>
        <w:rPr>
          <w:rFonts w:ascii="宋体" w:hAnsi="宋体" w:eastAsia="宋体" w:cs="宋体"/>
          <w:spacing w:val="-6"/>
          <w:sz w:val="19"/>
          <w:szCs w:val="19"/>
        </w:rPr>
        <w:t>，</w:t>
      </w:r>
      <w:r>
        <w:rPr>
          <w:rFonts w:ascii="宋体" w:hAnsi="宋体" w:eastAsia="宋体" w:cs="宋体"/>
          <w:spacing w:val="1"/>
          <w:sz w:val="19"/>
          <w:szCs w:val="19"/>
        </w:rPr>
        <w:t>严格遵守《中华人民共</w:t>
      </w:r>
      <w:r>
        <w:rPr>
          <w:rFonts w:ascii="宋体" w:hAnsi="宋体" w:eastAsia="宋体" w:cs="宋体"/>
          <w:spacing w:val="2"/>
          <w:sz w:val="19"/>
          <w:szCs w:val="19"/>
        </w:rPr>
        <w:t>和国政府采购法》《中华人民共和国政府采购法实施条例》及相关法律、法规和规章制度，在参加此</w:t>
      </w:r>
      <w:r>
        <w:rPr>
          <w:rFonts w:ascii="宋体" w:hAnsi="宋体" w:eastAsia="宋体" w:cs="宋体"/>
          <w:spacing w:val="1"/>
          <w:sz w:val="19"/>
          <w:szCs w:val="19"/>
        </w:rPr>
        <w:t>次政府采购活动前</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年</w:t>
      </w:r>
      <w:r>
        <w:rPr>
          <w:rFonts w:ascii="宋体" w:hAnsi="宋体" w:eastAsia="宋体" w:cs="宋体"/>
          <w:sz w:val="19"/>
          <w:szCs w:val="19"/>
        </w:rPr>
        <w:t>内，本公司在经营活动中无重大违法记录。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76" w:firstLineChars="200"/>
        <w:jc w:val="both"/>
        <w:textAlignment w:val="baseline"/>
        <w:rPr>
          <w:rFonts w:hint="eastAsia" w:ascii="宋体" w:hAnsi="宋体" w:eastAsia="宋体" w:cs="宋体"/>
          <w:spacing w:val="-1"/>
          <w:sz w:val="19"/>
          <w:szCs w:val="19"/>
          <w:lang w:eastAsia="zh-CN"/>
        </w:rPr>
      </w:pPr>
      <w:r>
        <w:rPr>
          <w:rFonts w:ascii="宋体" w:hAnsi="宋体" w:eastAsia="宋体" w:cs="宋体"/>
          <w:spacing w:val="-1"/>
          <w:sz w:val="19"/>
          <w:szCs w:val="19"/>
        </w:rPr>
        <w:t>特此声明</w:t>
      </w:r>
      <w:r>
        <w:rPr>
          <w:rFonts w:hint="eastAsia" w:ascii="宋体" w:hAnsi="宋体" w:eastAsia="宋体" w:cs="宋体"/>
          <w:spacing w:val="-1"/>
          <w:sz w:val="19"/>
          <w:szCs w:val="19"/>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376" w:firstLineChars="200"/>
        <w:jc w:val="both"/>
        <w:textAlignment w:val="baseline"/>
        <w:rPr>
          <w:rFonts w:hint="eastAsia" w:ascii="宋体" w:hAnsi="宋体" w:eastAsia="宋体" w:cs="宋体"/>
          <w:spacing w:val="-1"/>
          <w:sz w:val="19"/>
          <w:szCs w:val="19"/>
          <w:lang w:eastAsia="zh-CN"/>
        </w:rPr>
      </w:pPr>
    </w:p>
    <w:p>
      <w:pPr>
        <w:spacing w:before="156" w:line="384" w:lineRule="exact"/>
        <w:ind w:firstLine="4370" w:firstLineChars="2300"/>
        <w:rPr>
          <w:rFonts w:ascii="宋体" w:hAnsi="宋体" w:eastAsia="宋体" w:cs="宋体"/>
          <w:sz w:val="19"/>
          <w:szCs w:val="19"/>
        </w:rPr>
      </w:pPr>
      <w:r>
        <w:rPr>
          <w:rFonts w:ascii="宋体" w:hAnsi="宋体" w:eastAsia="宋体" w:cs="宋体"/>
          <w:position w:val="14"/>
          <w:sz w:val="19"/>
          <w:szCs w:val="19"/>
        </w:rPr>
        <w:t>供应商名称（盖章</w:t>
      </w:r>
      <w:r>
        <w:rPr>
          <w:rFonts w:ascii="宋体" w:hAnsi="宋体" w:eastAsia="宋体" w:cs="宋体"/>
          <w:spacing w:val="3"/>
          <w:position w:val="14"/>
          <w:sz w:val="19"/>
          <w:szCs w:val="19"/>
        </w:rPr>
        <w:t>）：</w:t>
      </w:r>
    </w:p>
    <w:p>
      <w:pPr>
        <w:spacing w:line="221" w:lineRule="auto"/>
        <w:ind w:firstLine="3456" w:firstLineChars="1800"/>
        <w:rPr>
          <w:rFonts w:ascii="宋体" w:hAnsi="宋体" w:eastAsia="宋体" w:cs="宋体"/>
          <w:sz w:val="19"/>
          <w:szCs w:val="19"/>
        </w:rPr>
      </w:pPr>
      <w:r>
        <w:rPr>
          <w:rFonts w:ascii="宋体" w:hAnsi="宋体" w:eastAsia="宋体" w:cs="宋体"/>
          <w:spacing w:val="1"/>
          <w:sz w:val="19"/>
          <w:szCs w:val="19"/>
        </w:rPr>
        <w:t>法定代表人或授权委托人（签字）：</w:t>
      </w:r>
    </w:p>
    <w:p>
      <w:pPr>
        <w:spacing w:before="156" w:line="221" w:lineRule="auto"/>
        <w:ind w:firstLine="4550" w:firstLineChars="2500"/>
        <w:rPr>
          <w:rFonts w:ascii="宋体" w:hAnsi="宋体" w:eastAsia="宋体" w:cs="宋体"/>
          <w:spacing w:val="-4"/>
          <w:sz w:val="19"/>
          <w:szCs w:val="19"/>
        </w:rPr>
      </w:pPr>
      <w:r>
        <w:rPr>
          <w:rFonts w:ascii="宋体" w:hAnsi="宋体" w:eastAsia="宋体" w:cs="宋体"/>
          <w:spacing w:val="-4"/>
          <w:sz w:val="19"/>
          <w:szCs w:val="19"/>
        </w:rPr>
        <w:t>年</w:t>
      </w:r>
      <w:r>
        <w:rPr>
          <w:rFonts w:ascii="宋体" w:hAnsi="宋体" w:eastAsia="宋体" w:cs="宋体"/>
          <w:spacing w:val="32"/>
          <w:sz w:val="19"/>
          <w:szCs w:val="19"/>
        </w:rPr>
        <w:t xml:space="preserve">  </w:t>
      </w:r>
      <w:r>
        <w:rPr>
          <w:rFonts w:ascii="宋体" w:hAnsi="宋体" w:eastAsia="宋体" w:cs="宋体"/>
          <w:spacing w:val="-4"/>
          <w:sz w:val="19"/>
          <w:szCs w:val="19"/>
        </w:rPr>
        <w:t>月   日</w:t>
      </w:r>
    </w:p>
    <w:p>
      <w:pPr>
        <w:rPr>
          <w:rFonts w:ascii="宋体" w:hAnsi="宋体" w:eastAsia="宋体" w:cs="宋体"/>
          <w:spacing w:val="-4"/>
          <w:sz w:val="19"/>
          <w:szCs w:val="19"/>
        </w:rPr>
      </w:pPr>
      <w:r>
        <w:rPr>
          <w:rFonts w:ascii="宋体" w:hAnsi="宋体" w:eastAsia="宋体" w:cs="宋体"/>
          <w:spacing w:val="-4"/>
          <w:sz w:val="19"/>
          <w:szCs w:val="19"/>
        </w:rPr>
        <w:br w:type="page"/>
      </w:r>
    </w:p>
    <w:p>
      <w:pPr>
        <w:spacing w:before="43" w:line="224" w:lineRule="auto"/>
        <w:jc w:val="center"/>
        <w:outlineLvl w:val="2"/>
        <w:rPr>
          <w:rFonts w:ascii="宋体" w:hAnsi="宋体" w:eastAsia="宋体" w:cs="宋体"/>
          <w:sz w:val="21"/>
          <w:szCs w:val="21"/>
        </w:rPr>
      </w:pPr>
      <w:r>
        <w:rPr>
          <w:rFonts w:ascii="宋体" w:hAnsi="宋体" w:eastAsia="宋体" w:cs="宋体"/>
          <w:spacing w:val="16"/>
          <w:sz w:val="21"/>
          <w:szCs w:val="21"/>
        </w:rPr>
        <w:t>十</w:t>
      </w:r>
      <w:r>
        <w:rPr>
          <w:rFonts w:hint="eastAsia" w:ascii="宋体" w:hAnsi="宋体" w:eastAsia="宋体" w:cs="宋体"/>
          <w:spacing w:val="16"/>
          <w:sz w:val="21"/>
          <w:szCs w:val="21"/>
          <w:lang w:eastAsia="zh-CN"/>
        </w:rPr>
        <w:t>一</w:t>
      </w:r>
      <w:r>
        <w:rPr>
          <w:rFonts w:ascii="宋体" w:hAnsi="宋体" w:eastAsia="宋体" w:cs="宋体"/>
          <w:spacing w:val="16"/>
          <w:sz w:val="21"/>
          <w:szCs w:val="21"/>
        </w:rPr>
        <w:t>、主要商务要求承诺书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84" w:firstLineChars="200"/>
        <w:jc w:val="both"/>
        <w:textAlignment w:val="baseline"/>
        <w:rPr>
          <w:rFonts w:ascii="宋体" w:hAnsi="宋体" w:eastAsia="宋体" w:cs="宋体"/>
          <w:spacing w:val="1"/>
          <w:sz w:val="19"/>
          <w:szCs w:val="19"/>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84" w:firstLineChars="200"/>
        <w:jc w:val="both"/>
        <w:textAlignment w:val="baseline"/>
        <w:rPr>
          <w:rFonts w:ascii="宋体" w:hAnsi="宋体" w:eastAsia="宋体" w:cs="宋体"/>
          <w:spacing w:val="2"/>
          <w:sz w:val="19"/>
          <w:szCs w:val="19"/>
        </w:rPr>
      </w:pPr>
      <w:r>
        <w:rPr>
          <w:rFonts w:ascii="宋体" w:hAnsi="宋体" w:eastAsia="宋体" w:cs="宋体"/>
          <w:spacing w:val="1"/>
          <w:sz w:val="19"/>
          <w:szCs w:val="19"/>
        </w:rPr>
        <w:t>我公司</w:t>
      </w:r>
      <w:r>
        <w:rPr>
          <w:rFonts w:hint="eastAsia" w:ascii="宋体" w:hAnsi="宋体" w:eastAsia="宋体" w:cs="宋体"/>
          <w:spacing w:val="1"/>
          <w:sz w:val="19"/>
          <w:szCs w:val="19"/>
          <w:lang w:eastAsia="zh-CN"/>
        </w:rPr>
        <w:t>（单位）</w:t>
      </w:r>
      <w:r>
        <w:rPr>
          <w:rFonts w:ascii="宋体" w:hAnsi="宋体" w:eastAsia="宋体" w:cs="宋体"/>
          <w:spacing w:val="1"/>
          <w:sz w:val="19"/>
          <w:szCs w:val="19"/>
        </w:rPr>
        <w:t>承诺可以完全满足</w:t>
      </w:r>
      <w:r>
        <w:rPr>
          <w:rFonts w:ascii="宋体" w:hAnsi="宋体" w:eastAsia="宋体" w:cs="宋体"/>
          <w:spacing w:val="1"/>
          <w:sz w:val="19"/>
          <w:szCs w:val="19"/>
          <w:u w:val="single" w:color="auto"/>
        </w:rPr>
        <w:t xml:space="preserve">    </w:t>
      </w:r>
      <w:r>
        <w:rPr>
          <w:rFonts w:hint="eastAsia" w:ascii="宋体" w:hAnsi="宋体" w:eastAsia="宋体" w:cs="宋体"/>
          <w:spacing w:val="1"/>
          <w:sz w:val="19"/>
          <w:szCs w:val="19"/>
          <w:u w:val="single" w:color="auto"/>
          <w:lang w:val="en-US" w:eastAsia="zh-CN"/>
        </w:rPr>
        <w:t xml:space="preserve">                             </w:t>
      </w:r>
      <w:r>
        <w:rPr>
          <w:rFonts w:ascii="宋体" w:hAnsi="宋体" w:eastAsia="宋体" w:cs="宋体"/>
          <w:spacing w:val="1"/>
          <w:sz w:val="19"/>
          <w:szCs w:val="19"/>
          <w:u w:val="single" w:color="auto"/>
        </w:rPr>
        <w:t xml:space="preserve">      </w:t>
      </w:r>
      <w:r>
        <w:rPr>
          <w:rFonts w:ascii="宋体" w:hAnsi="宋体" w:eastAsia="宋体" w:cs="宋体"/>
          <w:spacing w:val="-80"/>
          <w:sz w:val="19"/>
          <w:szCs w:val="19"/>
        </w:rPr>
        <w:t xml:space="preserve"> </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项目名称</w:t>
      </w:r>
      <w:r>
        <w:rPr>
          <w:rFonts w:ascii="宋体" w:hAnsi="宋体" w:eastAsia="宋体" w:cs="宋体"/>
          <w:spacing w:val="12"/>
          <w:sz w:val="19"/>
          <w:szCs w:val="19"/>
        </w:rPr>
        <w:t>），</w:t>
      </w:r>
      <w:r>
        <w:rPr>
          <w:rFonts w:ascii="宋体" w:hAnsi="宋体" w:eastAsia="宋体" w:cs="宋体"/>
          <w:spacing w:val="-90"/>
          <w:sz w:val="19"/>
          <w:szCs w:val="19"/>
        </w:rPr>
        <w:t xml:space="preserve"> </w:t>
      </w:r>
      <w:r>
        <w:rPr>
          <w:rFonts w:ascii="宋体" w:hAnsi="宋体" w:eastAsia="宋体" w:cs="宋体"/>
          <w:spacing w:val="1"/>
          <w:sz w:val="19"/>
          <w:szCs w:val="19"/>
        </w:rPr>
        <w:t>磋商文件的所有主要商务条款要求，包括标的</w:t>
      </w:r>
      <w:r>
        <w:rPr>
          <w:rFonts w:ascii="宋体" w:hAnsi="宋体" w:eastAsia="宋体" w:cs="宋体"/>
          <w:spacing w:val="2"/>
          <w:sz w:val="19"/>
          <w:szCs w:val="19"/>
        </w:rPr>
        <w:t>提供的时间、标的提供的地点、付款方式、验收要求、履约保证金等。若有不符合或未按承诺履行的，承担相应法律后果。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88" w:firstLineChars="200"/>
        <w:jc w:val="both"/>
        <w:textAlignment w:val="baseline"/>
        <w:rPr>
          <w:rFonts w:ascii="宋体" w:hAnsi="宋体" w:eastAsia="宋体" w:cs="宋体"/>
          <w:spacing w:val="2"/>
          <w:sz w:val="19"/>
          <w:szCs w:val="19"/>
        </w:rPr>
      </w:pPr>
      <w:r>
        <w:rPr>
          <w:rFonts w:ascii="宋体" w:hAnsi="宋体" w:eastAsia="宋体" w:cs="宋体"/>
          <w:spacing w:val="2"/>
          <w:sz w:val="19"/>
          <w:szCs w:val="19"/>
        </w:rPr>
        <w:t>如有优于磋商文件主要商务要求的请在此承诺书中说明。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88" w:firstLineChars="200"/>
        <w:jc w:val="both"/>
        <w:textAlignment w:val="baseline"/>
        <w:rPr>
          <w:rFonts w:ascii="宋体" w:hAnsi="宋体" w:eastAsia="宋体" w:cs="宋体"/>
          <w:spacing w:val="2"/>
          <w:sz w:val="19"/>
          <w:szCs w:val="19"/>
        </w:rPr>
      </w:pPr>
      <w:r>
        <w:rPr>
          <w:rFonts w:ascii="宋体" w:hAnsi="宋体" w:eastAsia="宋体" w:cs="宋体"/>
          <w:spacing w:val="2"/>
          <w:sz w:val="19"/>
          <w:szCs w:val="19"/>
        </w:rPr>
        <w:t>具体优于内容 （如标的提供的时间、地点，质保期等）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88" w:firstLineChars="200"/>
        <w:jc w:val="both"/>
        <w:textAlignment w:val="baseline"/>
        <w:rPr>
          <w:rFonts w:hint="eastAsia" w:ascii="宋体" w:hAnsi="宋体" w:eastAsia="宋体" w:cs="宋体"/>
          <w:spacing w:val="2"/>
          <w:sz w:val="19"/>
          <w:szCs w:val="19"/>
          <w:lang w:eastAsia="zh-CN"/>
        </w:rPr>
      </w:pPr>
      <w:r>
        <w:rPr>
          <w:rFonts w:ascii="宋体" w:hAnsi="宋体" w:eastAsia="宋体" w:cs="宋体"/>
          <w:spacing w:val="2"/>
          <w:sz w:val="19"/>
          <w:szCs w:val="19"/>
        </w:rPr>
        <w:t>特此承诺</w:t>
      </w:r>
      <w:r>
        <w:rPr>
          <w:rFonts w:hint="eastAsia" w:ascii="宋体" w:hAnsi="宋体" w:eastAsia="宋体" w:cs="宋体"/>
          <w:spacing w:val="2"/>
          <w:sz w:val="19"/>
          <w:szCs w:val="19"/>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76" w:firstLineChars="200"/>
        <w:jc w:val="both"/>
        <w:textAlignment w:val="baseline"/>
        <w:rPr>
          <w:rFonts w:hint="eastAsia" w:ascii="宋体" w:hAnsi="宋体" w:eastAsia="宋体" w:cs="宋体"/>
          <w:spacing w:val="-1"/>
          <w:sz w:val="19"/>
          <w:szCs w:val="19"/>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76" w:firstLineChars="200"/>
        <w:jc w:val="both"/>
        <w:textAlignment w:val="baseline"/>
        <w:rPr>
          <w:rFonts w:hint="eastAsia" w:ascii="宋体" w:hAnsi="宋体" w:eastAsia="宋体" w:cs="宋体"/>
          <w:spacing w:val="-1"/>
          <w:sz w:val="19"/>
          <w:szCs w:val="19"/>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376" w:firstLineChars="200"/>
        <w:jc w:val="both"/>
        <w:textAlignment w:val="baseline"/>
        <w:rPr>
          <w:rFonts w:hint="eastAsia" w:ascii="宋体" w:hAnsi="宋体" w:eastAsia="宋体" w:cs="宋体"/>
          <w:spacing w:val="-1"/>
          <w:sz w:val="19"/>
          <w:szCs w:val="19"/>
          <w:lang w:eastAsia="zh-CN"/>
        </w:rPr>
      </w:pPr>
    </w:p>
    <w:p>
      <w:pPr>
        <w:spacing w:before="156" w:line="221" w:lineRule="auto"/>
        <w:ind w:firstLine="5130" w:firstLineChars="2700"/>
        <w:rPr>
          <w:rFonts w:ascii="宋体" w:hAnsi="宋体" w:eastAsia="宋体" w:cs="宋体"/>
          <w:sz w:val="19"/>
          <w:szCs w:val="19"/>
        </w:rPr>
      </w:pPr>
      <w:r>
        <w:rPr>
          <w:rFonts w:ascii="宋体" w:hAnsi="宋体" w:eastAsia="宋体" w:cs="宋体"/>
          <w:sz w:val="19"/>
          <w:szCs w:val="19"/>
        </w:rPr>
        <w:t>供应商名称（盖章</w:t>
      </w:r>
      <w:r>
        <w:rPr>
          <w:rFonts w:ascii="宋体" w:hAnsi="宋体" w:eastAsia="宋体" w:cs="宋体"/>
          <w:spacing w:val="3"/>
          <w:sz w:val="19"/>
          <w:szCs w:val="19"/>
        </w:rPr>
        <w:t>）：</w:t>
      </w:r>
    </w:p>
    <w:p>
      <w:pPr>
        <w:spacing w:before="157" w:line="221" w:lineRule="auto"/>
        <w:ind w:firstLine="5460" w:firstLineChars="3000"/>
        <w:rPr>
          <w:rFonts w:ascii="宋体" w:hAnsi="宋体" w:eastAsia="宋体" w:cs="宋体"/>
          <w:spacing w:val="-4"/>
          <w:sz w:val="19"/>
          <w:szCs w:val="19"/>
        </w:rPr>
      </w:pPr>
      <w:r>
        <w:rPr>
          <w:rFonts w:ascii="宋体" w:hAnsi="宋体" w:eastAsia="宋体" w:cs="宋体"/>
          <w:spacing w:val="-4"/>
          <w:sz w:val="19"/>
          <w:szCs w:val="19"/>
        </w:rPr>
        <w:t>年</w:t>
      </w:r>
      <w:r>
        <w:rPr>
          <w:rFonts w:ascii="宋体" w:hAnsi="宋体" w:eastAsia="宋体" w:cs="宋体"/>
          <w:spacing w:val="32"/>
          <w:sz w:val="19"/>
          <w:szCs w:val="19"/>
        </w:rPr>
        <w:t xml:space="preserve">  </w:t>
      </w:r>
      <w:r>
        <w:rPr>
          <w:rFonts w:ascii="宋体" w:hAnsi="宋体" w:eastAsia="宋体" w:cs="宋体"/>
          <w:spacing w:val="-4"/>
          <w:sz w:val="19"/>
          <w:szCs w:val="19"/>
        </w:rPr>
        <w:t>月   日</w:t>
      </w:r>
    </w:p>
    <w:p>
      <w:pPr>
        <w:rPr>
          <w:rFonts w:ascii="宋体" w:hAnsi="宋体" w:eastAsia="宋体" w:cs="宋体"/>
          <w:spacing w:val="-4"/>
          <w:sz w:val="19"/>
          <w:szCs w:val="19"/>
        </w:rPr>
      </w:pPr>
      <w:r>
        <w:rPr>
          <w:rFonts w:ascii="宋体" w:hAnsi="宋体" w:eastAsia="宋体" w:cs="宋体"/>
          <w:spacing w:val="-4"/>
          <w:sz w:val="19"/>
          <w:szCs w:val="19"/>
        </w:rPr>
        <w:br w:type="page"/>
      </w:r>
    </w:p>
    <w:p>
      <w:pPr>
        <w:spacing w:before="42" w:line="225" w:lineRule="auto"/>
        <w:jc w:val="center"/>
        <w:outlineLvl w:val="2"/>
        <w:rPr>
          <w:rFonts w:ascii="宋体" w:hAnsi="宋体" w:eastAsia="宋体" w:cs="宋体"/>
          <w:sz w:val="21"/>
          <w:szCs w:val="21"/>
        </w:rPr>
      </w:pPr>
      <w:r>
        <w:rPr>
          <w:rFonts w:ascii="宋体" w:hAnsi="宋体" w:eastAsia="宋体" w:cs="宋体"/>
          <w:spacing w:val="15"/>
          <w:sz w:val="21"/>
          <w:szCs w:val="21"/>
        </w:rPr>
        <w:t>十</w:t>
      </w:r>
      <w:r>
        <w:rPr>
          <w:rFonts w:hint="eastAsia" w:ascii="宋体" w:hAnsi="宋体" w:eastAsia="宋体" w:cs="宋体"/>
          <w:spacing w:val="15"/>
          <w:sz w:val="21"/>
          <w:szCs w:val="21"/>
          <w:lang w:eastAsia="zh-CN"/>
        </w:rPr>
        <w:t>二</w:t>
      </w:r>
      <w:r>
        <w:rPr>
          <w:rFonts w:ascii="宋体" w:hAnsi="宋体" w:eastAsia="宋体" w:cs="宋体"/>
          <w:spacing w:val="15"/>
          <w:sz w:val="21"/>
          <w:szCs w:val="21"/>
        </w:rPr>
        <w:t>、技术偏离表</w:t>
      </w:r>
    </w:p>
    <w:p>
      <w:pPr>
        <w:spacing w:line="158" w:lineRule="exact"/>
      </w:pP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5"/>
        <w:gridCol w:w="2003"/>
        <w:gridCol w:w="731"/>
        <w:gridCol w:w="1367"/>
        <w:gridCol w:w="2015"/>
        <w:gridCol w:w="2014"/>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205" w:type="dxa"/>
            <w:vAlign w:val="top"/>
          </w:tcPr>
          <w:p>
            <w:pPr>
              <w:pStyle w:val="8"/>
              <w:spacing w:before="88" w:line="223" w:lineRule="auto"/>
              <w:ind w:left="98"/>
            </w:pPr>
            <w:r>
              <w:rPr>
                <w:spacing w:val="3"/>
              </w:rPr>
              <w:t>序号</w:t>
            </w:r>
          </w:p>
        </w:tc>
        <w:tc>
          <w:tcPr>
            <w:tcW w:w="2003" w:type="dxa"/>
            <w:vAlign w:val="top"/>
          </w:tcPr>
          <w:p>
            <w:pPr>
              <w:pStyle w:val="8"/>
              <w:spacing w:before="89" w:line="222" w:lineRule="auto"/>
              <w:ind w:left="95"/>
            </w:pPr>
            <w:r>
              <w:rPr>
                <w:spacing w:val="8"/>
              </w:rPr>
              <w:t>标的名称</w:t>
            </w:r>
          </w:p>
        </w:tc>
        <w:tc>
          <w:tcPr>
            <w:tcW w:w="2098" w:type="dxa"/>
            <w:gridSpan w:val="2"/>
            <w:vAlign w:val="top"/>
          </w:tcPr>
          <w:p>
            <w:pPr>
              <w:pStyle w:val="8"/>
              <w:spacing w:before="89" w:line="221" w:lineRule="auto"/>
              <w:ind w:left="97"/>
            </w:pPr>
            <w:r>
              <w:rPr>
                <w:spacing w:val="8"/>
              </w:rPr>
              <w:t>技术要求</w:t>
            </w:r>
          </w:p>
        </w:tc>
        <w:tc>
          <w:tcPr>
            <w:tcW w:w="2015" w:type="dxa"/>
            <w:vAlign w:val="top"/>
          </w:tcPr>
          <w:p>
            <w:pPr>
              <w:pStyle w:val="8"/>
              <w:spacing w:before="89" w:line="221" w:lineRule="auto"/>
              <w:ind w:left="108"/>
            </w:pPr>
            <w:r>
              <w:rPr>
                <w:spacing w:val="6"/>
              </w:rPr>
              <w:t>响应内容</w:t>
            </w:r>
          </w:p>
        </w:tc>
        <w:tc>
          <w:tcPr>
            <w:tcW w:w="2014" w:type="dxa"/>
            <w:vAlign w:val="top"/>
          </w:tcPr>
          <w:p>
            <w:pPr>
              <w:pStyle w:val="8"/>
              <w:spacing w:before="89" w:line="221" w:lineRule="auto"/>
              <w:ind w:left="100"/>
            </w:pPr>
            <w:r>
              <w:rPr>
                <w:spacing w:val="8"/>
              </w:rPr>
              <w:t>偏离程度</w:t>
            </w:r>
          </w:p>
        </w:tc>
        <w:tc>
          <w:tcPr>
            <w:tcW w:w="1217" w:type="dxa"/>
            <w:vAlign w:val="top"/>
          </w:tcPr>
          <w:p>
            <w:pPr>
              <w:pStyle w:val="8"/>
              <w:spacing w:before="88" w:line="223" w:lineRule="auto"/>
              <w:ind w:left="105"/>
            </w:pPr>
            <w:r>
              <w:rPr>
                <w:spacing w:val="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05" w:type="dxa"/>
            <w:vMerge w:val="restart"/>
            <w:tcBorders>
              <w:bottom w:val="nil"/>
            </w:tcBorders>
            <w:vAlign w:val="top"/>
          </w:tcPr>
          <w:p>
            <w:pPr>
              <w:spacing w:line="419" w:lineRule="auto"/>
              <w:rPr>
                <w:rFonts w:ascii="Arial"/>
                <w:sz w:val="21"/>
              </w:rPr>
            </w:pPr>
          </w:p>
          <w:p>
            <w:pPr>
              <w:spacing w:before="82" w:line="167" w:lineRule="auto"/>
              <w:ind w:left="119"/>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rPr>
              <w:t>1</w:t>
            </w:r>
          </w:p>
        </w:tc>
        <w:tc>
          <w:tcPr>
            <w:tcW w:w="2003" w:type="dxa"/>
            <w:vMerge w:val="restart"/>
            <w:tcBorders>
              <w:bottom w:val="nil"/>
            </w:tcBorders>
            <w:vAlign w:val="top"/>
          </w:tcPr>
          <w:p>
            <w:pPr>
              <w:rPr>
                <w:rFonts w:ascii="Arial"/>
                <w:sz w:val="21"/>
              </w:rPr>
            </w:pPr>
          </w:p>
        </w:tc>
        <w:tc>
          <w:tcPr>
            <w:tcW w:w="731" w:type="dxa"/>
            <w:vAlign w:val="top"/>
          </w:tcPr>
          <w:p>
            <w:pPr>
              <w:spacing w:before="109" w:line="166" w:lineRule="auto"/>
              <w:ind w:left="107"/>
              <w:rPr>
                <w:rFonts w:ascii="Microsoft JhengHei" w:hAnsi="Microsoft JhengHei" w:eastAsia="Microsoft JhengHei" w:cs="Microsoft JhengHei"/>
                <w:sz w:val="19"/>
                <w:szCs w:val="19"/>
              </w:rPr>
            </w:pPr>
            <w:r>
              <w:rPr>
                <w:rFonts w:ascii="Microsoft JhengHei" w:hAnsi="Microsoft JhengHei" w:eastAsia="Microsoft JhengHei" w:cs="Microsoft JhengHei"/>
                <w:spacing w:val="3"/>
                <w:sz w:val="19"/>
                <w:szCs w:val="19"/>
              </w:rPr>
              <w:t>★</w:t>
            </w:r>
          </w:p>
        </w:tc>
        <w:tc>
          <w:tcPr>
            <w:tcW w:w="1367" w:type="dxa"/>
            <w:vAlign w:val="top"/>
          </w:tcPr>
          <w:p>
            <w:pPr>
              <w:spacing w:before="108" w:line="165" w:lineRule="auto"/>
              <w:ind w:left="117"/>
              <w:rPr>
                <w:rFonts w:ascii="Microsoft JhengHei" w:hAnsi="Microsoft JhengHei" w:eastAsia="Microsoft JhengHei" w:cs="Microsoft JhengHei"/>
                <w:sz w:val="19"/>
                <w:szCs w:val="19"/>
              </w:rPr>
            </w:pPr>
            <w:r>
              <w:rPr>
                <w:rFonts w:ascii="Microsoft JhengHei" w:hAnsi="Microsoft JhengHei" w:eastAsia="Microsoft JhengHei" w:cs="Microsoft JhengHei"/>
                <w:spacing w:val="14"/>
                <w:sz w:val="19"/>
                <w:szCs w:val="19"/>
              </w:rPr>
              <w:t>1.1…</w:t>
            </w:r>
          </w:p>
        </w:tc>
        <w:tc>
          <w:tcPr>
            <w:tcW w:w="2015" w:type="dxa"/>
            <w:vAlign w:val="top"/>
          </w:tcPr>
          <w:p>
            <w:pPr>
              <w:rPr>
                <w:rFonts w:ascii="Arial"/>
                <w:sz w:val="21"/>
              </w:rPr>
            </w:pPr>
          </w:p>
        </w:tc>
        <w:tc>
          <w:tcPr>
            <w:tcW w:w="2014" w:type="dxa"/>
            <w:vAlign w:val="top"/>
          </w:tcPr>
          <w:p>
            <w:pPr>
              <w:rPr>
                <w:rFonts w:ascii="Arial"/>
                <w:sz w:val="21"/>
              </w:rPr>
            </w:pPr>
          </w:p>
        </w:tc>
        <w:tc>
          <w:tcPr>
            <w:tcW w:w="12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205" w:type="dxa"/>
            <w:vMerge w:val="continue"/>
            <w:tcBorders>
              <w:top w:val="nil"/>
              <w:bottom w:val="nil"/>
            </w:tcBorders>
            <w:vAlign w:val="top"/>
          </w:tcPr>
          <w:p>
            <w:pPr>
              <w:rPr>
                <w:rFonts w:ascii="Arial"/>
                <w:sz w:val="21"/>
              </w:rPr>
            </w:pPr>
          </w:p>
        </w:tc>
        <w:tc>
          <w:tcPr>
            <w:tcW w:w="2003" w:type="dxa"/>
            <w:vMerge w:val="continue"/>
            <w:tcBorders>
              <w:top w:val="nil"/>
              <w:bottom w:val="nil"/>
            </w:tcBorders>
            <w:vAlign w:val="top"/>
          </w:tcPr>
          <w:p>
            <w:pPr>
              <w:rPr>
                <w:rFonts w:ascii="Arial"/>
                <w:sz w:val="21"/>
              </w:rPr>
            </w:pPr>
          </w:p>
        </w:tc>
        <w:tc>
          <w:tcPr>
            <w:tcW w:w="731" w:type="dxa"/>
            <w:vAlign w:val="top"/>
          </w:tcPr>
          <w:p>
            <w:pPr>
              <w:rPr>
                <w:rFonts w:ascii="Arial"/>
                <w:sz w:val="21"/>
              </w:rPr>
            </w:pPr>
          </w:p>
        </w:tc>
        <w:tc>
          <w:tcPr>
            <w:tcW w:w="1367" w:type="dxa"/>
            <w:vAlign w:val="top"/>
          </w:tcPr>
          <w:p>
            <w:pPr>
              <w:spacing w:before="107" w:line="167" w:lineRule="auto"/>
              <w:ind w:left="117"/>
              <w:rPr>
                <w:rFonts w:ascii="Microsoft JhengHei" w:hAnsi="Microsoft JhengHei" w:eastAsia="Microsoft JhengHei" w:cs="Microsoft JhengHei"/>
                <w:sz w:val="19"/>
                <w:szCs w:val="19"/>
              </w:rPr>
            </w:pPr>
            <w:r>
              <w:rPr>
                <w:rFonts w:ascii="Microsoft JhengHei" w:hAnsi="Microsoft JhengHei" w:eastAsia="Microsoft JhengHei" w:cs="Microsoft JhengHei"/>
                <w:spacing w:val="14"/>
                <w:sz w:val="19"/>
                <w:szCs w:val="19"/>
              </w:rPr>
              <w:t>1.2…</w:t>
            </w:r>
          </w:p>
        </w:tc>
        <w:tc>
          <w:tcPr>
            <w:tcW w:w="2015" w:type="dxa"/>
            <w:vAlign w:val="top"/>
          </w:tcPr>
          <w:p>
            <w:pPr>
              <w:rPr>
                <w:rFonts w:ascii="Arial"/>
                <w:sz w:val="21"/>
              </w:rPr>
            </w:pPr>
          </w:p>
        </w:tc>
        <w:tc>
          <w:tcPr>
            <w:tcW w:w="2014" w:type="dxa"/>
            <w:vAlign w:val="top"/>
          </w:tcPr>
          <w:p>
            <w:pPr>
              <w:rPr>
                <w:rFonts w:ascii="Arial"/>
                <w:sz w:val="21"/>
              </w:rPr>
            </w:pPr>
          </w:p>
        </w:tc>
        <w:tc>
          <w:tcPr>
            <w:tcW w:w="12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205" w:type="dxa"/>
            <w:vMerge w:val="continue"/>
            <w:tcBorders>
              <w:top w:val="nil"/>
            </w:tcBorders>
            <w:vAlign w:val="top"/>
          </w:tcPr>
          <w:p>
            <w:pPr>
              <w:rPr>
                <w:rFonts w:ascii="Arial"/>
                <w:sz w:val="21"/>
              </w:rPr>
            </w:pPr>
          </w:p>
        </w:tc>
        <w:tc>
          <w:tcPr>
            <w:tcW w:w="2003" w:type="dxa"/>
            <w:vMerge w:val="continue"/>
            <w:tcBorders>
              <w:top w:val="nil"/>
            </w:tcBorders>
            <w:vAlign w:val="top"/>
          </w:tcPr>
          <w:p>
            <w:pPr>
              <w:rPr>
                <w:rFonts w:ascii="Arial"/>
                <w:sz w:val="21"/>
              </w:rPr>
            </w:pPr>
          </w:p>
        </w:tc>
        <w:tc>
          <w:tcPr>
            <w:tcW w:w="731" w:type="dxa"/>
            <w:vAlign w:val="top"/>
          </w:tcPr>
          <w:p>
            <w:pPr>
              <w:rPr>
                <w:rFonts w:ascii="Arial"/>
                <w:sz w:val="21"/>
              </w:rPr>
            </w:pPr>
          </w:p>
        </w:tc>
        <w:tc>
          <w:tcPr>
            <w:tcW w:w="1367" w:type="dxa"/>
            <w:vAlign w:val="top"/>
          </w:tcPr>
          <w:p>
            <w:pPr>
              <w:spacing w:before="229" w:line="108" w:lineRule="exact"/>
              <w:ind w:left="118"/>
              <w:rPr>
                <w:rFonts w:ascii="Microsoft JhengHei" w:hAnsi="Microsoft JhengHei" w:eastAsia="Microsoft JhengHei" w:cs="Microsoft JhengHei"/>
                <w:sz w:val="19"/>
                <w:szCs w:val="19"/>
              </w:rPr>
            </w:pPr>
            <w:r>
              <w:rPr>
                <w:rFonts w:ascii="Microsoft JhengHei" w:hAnsi="Microsoft JhengHei" w:eastAsia="Microsoft JhengHei" w:cs="Microsoft JhengHei"/>
                <w:spacing w:val="20"/>
                <w:position w:val="2"/>
                <w:sz w:val="19"/>
                <w:szCs w:val="19"/>
              </w:rPr>
              <w:t>…</w:t>
            </w:r>
          </w:p>
        </w:tc>
        <w:tc>
          <w:tcPr>
            <w:tcW w:w="2015" w:type="dxa"/>
            <w:vAlign w:val="top"/>
          </w:tcPr>
          <w:p>
            <w:pPr>
              <w:rPr>
                <w:rFonts w:ascii="Arial"/>
                <w:sz w:val="21"/>
              </w:rPr>
            </w:pPr>
          </w:p>
        </w:tc>
        <w:tc>
          <w:tcPr>
            <w:tcW w:w="2014" w:type="dxa"/>
            <w:vAlign w:val="top"/>
          </w:tcPr>
          <w:p>
            <w:pPr>
              <w:rPr>
                <w:rFonts w:ascii="Arial"/>
                <w:sz w:val="21"/>
              </w:rPr>
            </w:pPr>
          </w:p>
        </w:tc>
        <w:tc>
          <w:tcPr>
            <w:tcW w:w="12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205" w:type="dxa"/>
            <w:vMerge w:val="restart"/>
            <w:tcBorders>
              <w:bottom w:val="nil"/>
            </w:tcBorders>
            <w:vAlign w:val="top"/>
          </w:tcPr>
          <w:p>
            <w:pPr>
              <w:spacing w:line="420" w:lineRule="auto"/>
              <w:rPr>
                <w:rFonts w:ascii="Arial"/>
                <w:sz w:val="21"/>
              </w:rPr>
            </w:pPr>
          </w:p>
          <w:p>
            <w:pPr>
              <w:spacing w:before="82" w:line="169" w:lineRule="auto"/>
              <w:ind w:left="112"/>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rPr>
              <w:t>2</w:t>
            </w:r>
          </w:p>
        </w:tc>
        <w:tc>
          <w:tcPr>
            <w:tcW w:w="2003" w:type="dxa"/>
            <w:vMerge w:val="restart"/>
            <w:tcBorders>
              <w:bottom w:val="nil"/>
            </w:tcBorders>
            <w:vAlign w:val="top"/>
          </w:tcPr>
          <w:p>
            <w:pPr>
              <w:rPr>
                <w:rFonts w:ascii="Arial"/>
                <w:sz w:val="21"/>
              </w:rPr>
            </w:pPr>
          </w:p>
        </w:tc>
        <w:tc>
          <w:tcPr>
            <w:tcW w:w="731" w:type="dxa"/>
            <w:vAlign w:val="top"/>
          </w:tcPr>
          <w:p>
            <w:pPr>
              <w:spacing w:before="114" w:line="166" w:lineRule="auto"/>
              <w:ind w:left="107"/>
              <w:rPr>
                <w:rFonts w:ascii="Microsoft JhengHei" w:hAnsi="Microsoft JhengHei" w:eastAsia="Microsoft JhengHei" w:cs="Microsoft JhengHei"/>
                <w:sz w:val="19"/>
                <w:szCs w:val="19"/>
              </w:rPr>
            </w:pPr>
            <w:r>
              <w:rPr>
                <w:rFonts w:ascii="Microsoft JhengHei" w:hAnsi="Microsoft JhengHei" w:eastAsia="Microsoft JhengHei" w:cs="Microsoft JhengHei"/>
                <w:spacing w:val="3"/>
                <w:sz w:val="19"/>
                <w:szCs w:val="19"/>
              </w:rPr>
              <w:t>★</w:t>
            </w:r>
          </w:p>
        </w:tc>
        <w:tc>
          <w:tcPr>
            <w:tcW w:w="1367" w:type="dxa"/>
            <w:vAlign w:val="top"/>
          </w:tcPr>
          <w:p>
            <w:pPr>
              <w:spacing w:before="109" w:line="167" w:lineRule="auto"/>
              <w:ind w:left="110"/>
              <w:rPr>
                <w:rFonts w:ascii="Microsoft JhengHei" w:hAnsi="Microsoft JhengHei" w:eastAsia="Microsoft JhengHei" w:cs="Microsoft JhengHei"/>
                <w:sz w:val="19"/>
                <w:szCs w:val="19"/>
              </w:rPr>
            </w:pPr>
            <w:r>
              <w:rPr>
                <w:rFonts w:ascii="Microsoft JhengHei" w:hAnsi="Microsoft JhengHei" w:eastAsia="Microsoft JhengHei" w:cs="Microsoft JhengHei"/>
                <w:spacing w:val="16"/>
                <w:sz w:val="19"/>
                <w:szCs w:val="19"/>
              </w:rPr>
              <w:t>2.1…</w:t>
            </w:r>
          </w:p>
        </w:tc>
        <w:tc>
          <w:tcPr>
            <w:tcW w:w="2015" w:type="dxa"/>
            <w:vAlign w:val="top"/>
          </w:tcPr>
          <w:p>
            <w:pPr>
              <w:rPr>
                <w:rFonts w:ascii="Arial"/>
                <w:sz w:val="21"/>
              </w:rPr>
            </w:pPr>
          </w:p>
        </w:tc>
        <w:tc>
          <w:tcPr>
            <w:tcW w:w="2014" w:type="dxa"/>
            <w:vAlign w:val="top"/>
          </w:tcPr>
          <w:p>
            <w:pPr>
              <w:rPr>
                <w:rFonts w:ascii="Arial"/>
                <w:sz w:val="21"/>
              </w:rPr>
            </w:pPr>
          </w:p>
        </w:tc>
        <w:tc>
          <w:tcPr>
            <w:tcW w:w="12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205" w:type="dxa"/>
            <w:vMerge w:val="continue"/>
            <w:tcBorders>
              <w:top w:val="nil"/>
              <w:bottom w:val="nil"/>
            </w:tcBorders>
            <w:vAlign w:val="top"/>
          </w:tcPr>
          <w:p>
            <w:pPr>
              <w:rPr>
                <w:rFonts w:ascii="Arial"/>
                <w:sz w:val="21"/>
              </w:rPr>
            </w:pPr>
          </w:p>
        </w:tc>
        <w:tc>
          <w:tcPr>
            <w:tcW w:w="2003" w:type="dxa"/>
            <w:vMerge w:val="continue"/>
            <w:tcBorders>
              <w:top w:val="nil"/>
              <w:bottom w:val="nil"/>
            </w:tcBorders>
            <w:vAlign w:val="top"/>
          </w:tcPr>
          <w:p>
            <w:pPr>
              <w:rPr>
                <w:rFonts w:ascii="Arial"/>
                <w:sz w:val="21"/>
              </w:rPr>
            </w:pPr>
          </w:p>
        </w:tc>
        <w:tc>
          <w:tcPr>
            <w:tcW w:w="731" w:type="dxa"/>
            <w:vAlign w:val="top"/>
          </w:tcPr>
          <w:p>
            <w:pPr>
              <w:rPr>
                <w:rFonts w:ascii="Arial"/>
                <w:sz w:val="21"/>
              </w:rPr>
            </w:pPr>
          </w:p>
        </w:tc>
        <w:tc>
          <w:tcPr>
            <w:tcW w:w="1367" w:type="dxa"/>
            <w:vAlign w:val="top"/>
          </w:tcPr>
          <w:p>
            <w:pPr>
              <w:spacing w:before="111" w:line="167" w:lineRule="auto"/>
              <w:ind w:left="110"/>
              <w:rPr>
                <w:rFonts w:ascii="Microsoft JhengHei" w:hAnsi="Microsoft JhengHei" w:eastAsia="Microsoft JhengHei" w:cs="Microsoft JhengHei"/>
                <w:sz w:val="19"/>
                <w:szCs w:val="19"/>
              </w:rPr>
            </w:pPr>
            <w:r>
              <w:rPr>
                <w:rFonts w:ascii="Microsoft JhengHei" w:hAnsi="Microsoft JhengHei" w:eastAsia="Microsoft JhengHei" w:cs="Microsoft JhengHei"/>
                <w:spacing w:val="16"/>
                <w:sz w:val="19"/>
                <w:szCs w:val="19"/>
              </w:rPr>
              <w:t>2.2…</w:t>
            </w:r>
          </w:p>
        </w:tc>
        <w:tc>
          <w:tcPr>
            <w:tcW w:w="2015" w:type="dxa"/>
            <w:vAlign w:val="top"/>
          </w:tcPr>
          <w:p>
            <w:pPr>
              <w:rPr>
                <w:rFonts w:ascii="Arial"/>
                <w:sz w:val="21"/>
              </w:rPr>
            </w:pPr>
          </w:p>
        </w:tc>
        <w:tc>
          <w:tcPr>
            <w:tcW w:w="2014" w:type="dxa"/>
            <w:vAlign w:val="top"/>
          </w:tcPr>
          <w:p>
            <w:pPr>
              <w:rPr>
                <w:rFonts w:ascii="Arial"/>
                <w:sz w:val="21"/>
              </w:rPr>
            </w:pPr>
          </w:p>
        </w:tc>
        <w:tc>
          <w:tcPr>
            <w:tcW w:w="12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05" w:type="dxa"/>
            <w:vMerge w:val="continue"/>
            <w:tcBorders>
              <w:top w:val="nil"/>
            </w:tcBorders>
            <w:vAlign w:val="top"/>
          </w:tcPr>
          <w:p>
            <w:pPr>
              <w:rPr>
                <w:rFonts w:ascii="Arial"/>
                <w:sz w:val="21"/>
              </w:rPr>
            </w:pPr>
          </w:p>
        </w:tc>
        <w:tc>
          <w:tcPr>
            <w:tcW w:w="2003" w:type="dxa"/>
            <w:vMerge w:val="continue"/>
            <w:tcBorders>
              <w:top w:val="nil"/>
            </w:tcBorders>
            <w:vAlign w:val="top"/>
          </w:tcPr>
          <w:p>
            <w:pPr>
              <w:rPr>
                <w:rFonts w:ascii="Arial"/>
                <w:sz w:val="21"/>
              </w:rPr>
            </w:pPr>
          </w:p>
        </w:tc>
        <w:tc>
          <w:tcPr>
            <w:tcW w:w="731" w:type="dxa"/>
            <w:vAlign w:val="top"/>
          </w:tcPr>
          <w:p>
            <w:pPr>
              <w:rPr>
                <w:rFonts w:ascii="Arial"/>
                <w:sz w:val="21"/>
              </w:rPr>
            </w:pPr>
          </w:p>
        </w:tc>
        <w:tc>
          <w:tcPr>
            <w:tcW w:w="1367" w:type="dxa"/>
            <w:vAlign w:val="top"/>
          </w:tcPr>
          <w:p>
            <w:pPr>
              <w:spacing w:before="232" w:line="109" w:lineRule="exact"/>
              <w:ind w:left="118"/>
              <w:rPr>
                <w:rFonts w:ascii="Microsoft JhengHei" w:hAnsi="Microsoft JhengHei" w:eastAsia="Microsoft JhengHei" w:cs="Microsoft JhengHei"/>
                <w:sz w:val="19"/>
                <w:szCs w:val="19"/>
              </w:rPr>
            </w:pPr>
            <w:r>
              <w:rPr>
                <w:rFonts w:ascii="Microsoft JhengHei" w:hAnsi="Microsoft JhengHei" w:eastAsia="Microsoft JhengHei" w:cs="Microsoft JhengHei"/>
                <w:spacing w:val="20"/>
                <w:position w:val="2"/>
                <w:sz w:val="19"/>
                <w:szCs w:val="19"/>
              </w:rPr>
              <w:t>…</w:t>
            </w:r>
          </w:p>
        </w:tc>
        <w:tc>
          <w:tcPr>
            <w:tcW w:w="2015" w:type="dxa"/>
            <w:vAlign w:val="top"/>
          </w:tcPr>
          <w:p>
            <w:pPr>
              <w:rPr>
                <w:rFonts w:ascii="Arial"/>
                <w:sz w:val="21"/>
              </w:rPr>
            </w:pPr>
          </w:p>
        </w:tc>
        <w:tc>
          <w:tcPr>
            <w:tcW w:w="2014" w:type="dxa"/>
            <w:vAlign w:val="top"/>
          </w:tcPr>
          <w:p>
            <w:pPr>
              <w:rPr>
                <w:rFonts w:ascii="Arial"/>
                <w:sz w:val="21"/>
              </w:rPr>
            </w:pPr>
          </w:p>
        </w:tc>
        <w:tc>
          <w:tcPr>
            <w:tcW w:w="1217" w:type="dxa"/>
            <w:vAlign w:val="top"/>
          </w:tcPr>
          <w:p>
            <w:pPr>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both"/>
        <w:textAlignment w:val="baseline"/>
        <w:rPr>
          <w:rFonts w:ascii="宋体" w:hAnsi="宋体" w:eastAsia="宋体" w:cs="宋体"/>
          <w:sz w:val="19"/>
          <w:szCs w:val="19"/>
        </w:rPr>
      </w:pPr>
      <w:r>
        <w:rPr>
          <w:rFonts w:ascii="宋体" w:hAnsi="宋体" w:eastAsia="宋体" w:cs="宋体"/>
          <w:spacing w:val="-3"/>
          <w:sz w:val="19"/>
          <w:szCs w:val="19"/>
        </w:rPr>
        <w:t>说明：</w:t>
      </w:r>
    </w:p>
    <w:p>
      <w:pPr>
        <w:keepNext w:val="0"/>
        <w:keepLines w:val="0"/>
        <w:pageBreakBefore w:val="0"/>
        <w:widowControl/>
        <w:kinsoku w:val="0"/>
        <w:wordWrap/>
        <w:overflowPunct/>
        <w:topLinePunct w:val="0"/>
        <w:autoSpaceDE w:val="0"/>
        <w:autoSpaceDN w:val="0"/>
        <w:bidi w:val="0"/>
        <w:adjustRightInd w:val="0"/>
        <w:snapToGrid w:val="0"/>
        <w:spacing w:line="384" w:lineRule="exact"/>
        <w:ind w:left="0" w:right="13"/>
        <w:jc w:val="both"/>
        <w:textAlignment w:val="baseline"/>
        <w:rPr>
          <w:rFonts w:ascii="Microsoft JhengHei" w:hAnsi="Microsoft JhengHei" w:eastAsia="Microsoft JhengHei" w:cs="Microsoft JhengHei"/>
          <w:spacing w:val="-1"/>
          <w:position w:val="14"/>
          <w:sz w:val="19"/>
          <w:szCs w:val="19"/>
        </w:rPr>
      </w:pPr>
      <w:r>
        <w:rPr>
          <w:rFonts w:ascii="Microsoft JhengHei" w:hAnsi="Microsoft JhengHei" w:eastAsia="Microsoft JhengHei" w:cs="Microsoft JhengHei"/>
          <w:spacing w:val="-1"/>
          <w:position w:val="14"/>
          <w:sz w:val="19"/>
          <w:szCs w:val="19"/>
        </w:rPr>
        <w:t>1.“技术要求”栏应详细列明磋商文件中的技术要求。</w:t>
      </w:r>
    </w:p>
    <w:p>
      <w:pPr>
        <w:keepNext w:val="0"/>
        <w:keepLines w:val="0"/>
        <w:pageBreakBefore w:val="0"/>
        <w:widowControl/>
        <w:kinsoku w:val="0"/>
        <w:wordWrap/>
        <w:overflowPunct/>
        <w:topLinePunct w:val="0"/>
        <w:autoSpaceDE w:val="0"/>
        <w:autoSpaceDN w:val="0"/>
        <w:bidi w:val="0"/>
        <w:adjustRightInd w:val="0"/>
        <w:snapToGrid w:val="0"/>
        <w:spacing w:line="384" w:lineRule="exact"/>
        <w:ind w:left="0" w:right="13"/>
        <w:jc w:val="both"/>
        <w:textAlignment w:val="baseline"/>
        <w:rPr>
          <w:rFonts w:ascii="Microsoft JhengHei" w:hAnsi="Microsoft JhengHei" w:eastAsia="Microsoft JhengHei" w:cs="Microsoft JhengHei"/>
          <w:spacing w:val="-1"/>
          <w:position w:val="14"/>
          <w:sz w:val="19"/>
          <w:szCs w:val="19"/>
        </w:rPr>
      </w:pPr>
      <w:r>
        <w:rPr>
          <w:rFonts w:ascii="Microsoft JhengHei" w:hAnsi="Microsoft JhengHei" w:eastAsia="Microsoft JhengHei" w:cs="Microsoft JhengHei"/>
          <w:spacing w:val="-1"/>
          <w:position w:val="14"/>
          <w:sz w:val="19"/>
          <w:szCs w:val="19"/>
        </w:rPr>
        <w:t>2.“响应内容”栏填写供应商对磋商文件提出的技术要求作出的明确响应，并列明具体响应数值或内容，只注明符合、满足等无具体内容表述的，将视为未实质性满足磋商文件要求。</w:t>
      </w:r>
    </w:p>
    <w:p>
      <w:pPr>
        <w:keepNext w:val="0"/>
        <w:keepLines w:val="0"/>
        <w:pageBreakBefore w:val="0"/>
        <w:widowControl/>
        <w:kinsoku w:val="0"/>
        <w:wordWrap/>
        <w:overflowPunct/>
        <w:topLinePunct w:val="0"/>
        <w:autoSpaceDE w:val="0"/>
        <w:autoSpaceDN w:val="0"/>
        <w:bidi w:val="0"/>
        <w:adjustRightInd w:val="0"/>
        <w:snapToGrid w:val="0"/>
        <w:spacing w:line="384" w:lineRule="exact"/>
        <w:ind w:left="0" w:right="13"/>
        <w:jc w:val="both"/>
        <w:textAlignment w:val="baseline"/>
        <w:rPr>
          <w:rFonts w:ascii="Microsoft JhengHei" w:hAnsi="Microsoft JhengHei" w:eastAsia="Microsoft JhengHei" w:cs="Microsoft JhengHei"/>
          <w:spacing w:val="-1"/>
          <w:position w:val="14"/>
          <w:sz w:val="19"/>
          <w:szCs w:val="19"/>
        </w:rPr>
      </w:pPr>
      <w:r>
        <w:rPr>
          <w:rFonts w:ascii="Microsoft JhengHei" w:hAnsi="Microsoft JhengHei" w:eastAsia="Microsoft JhengHei" w:cs="Microsoft JhengHei"/>
          <w:spacing w:val="-1"/>
          <w:position w:val="14"/>
          <w:sz w:val="19"/>
          <w:szCs w:val="19"/>
        </w:rPr>
        <w:t>3.“偏离程度”栏填写满足、响应或正偏离、负偏离。</w:t>
      </w:r>
    </w:p>
    <w:p>
      <w:pPr>
        <w:keepNext w:val="0"/>
        <w:keepLines w:val="0"/>
        <w:pageBreakBefore w:val="0"/>
        <w:widowControl/>
        <w:kinsoku w:val="0"/>
        <w:wordWrap/>
        <w:overflowPunct/>
        <w:topLinePunct w:val="0"/>
        <w:autoSpaceDE w:val="0"/>
        <w:autoSpaceDN w:val="0"/>
        <w:bidi w:val="0"/>
        <w:adjustRightInd w:val="0"/>
        <w:snapToGrid w:val="0"/>
        <w:spacing w:line="384" w:lineRule="exact"/>
        <w:ind w:left="0" w:right="13"/>
        <w:jc w:val="both"/>
        <w:textAlignment w:val="baseline"/>
        <w:rPr>
          <w:rFonts w:ascii="Microsoft JhengHei" w:hAnsi="Microsoft JhengHei" w:eastAsia="Microsoft JhengHei" w:cs="Microsoft JhengHei"/>
          <w:spacing w:val="-1"/>
          <w:position w:val="14"/>
          <w:sz w:val="19"/>
          <w:szCs w:val="19"/>
        </w:rPr>
      </w:pPr>
      <w:r>
        <w:rPr>
          <w:rFonts w:ascii="Microsoft JhengHei" w:hAnsi="Microsoft JhengHei" w:eastAsia="Microsoft JhengHei" w:cs="Microsoft JhengHei"/>
          <w:spacing w:val="-1"/>
          <w:position w:val="14"/>
          <w:sz w:val="19"/>
          <w:szCs w:val="19"/>
        </w:rPr>
        <w:t>4.“备注”栏填写偏离情况的具体说明。</w:t>
      </w:r>
    </w:p>
    <w:p>
      <w:pPr>
        <w:keepNext w:val="0"/>
        <w:keepLines w:val="0"/>
        <w:pageBreakBefore w:val="0"/>
        <w:widowControl/>
        <w:kinsoku w:val="0"/>
        <w:wordWrap/>
        <w:overflowPunct/>
        <w:topLinePunct w:val="0"/>
        <w:autoSpaceDE w:val="0"/>
        <w:autoSpaceDN w:val="0"/>
        <w:bidi w:val="0"/>
        <w:adjustRightInd w:val="0"/>
        <w:snapToGrid w:val="0"/>
        <w:spacing w:line="384" w:lineRule="exact"/>
        <w:ind w:left="0" w:right="13"/>
        <w:jc w:val="both"/>
        <w:textAlignment w:val="baseline"/>
        <w:rPr>
          <w:rFonts w:ascii="Microsoft JhengHei" w:hAnsi="Microsoft JhengHei" w:eastAsia="Microsoft JhengHei" w:cs="Microsoft JhengHei"/>
          <w:spacing w:val="-1"/>
          <w:position w:val="14"/>
          <w:sz w:val="19"/>
          <w:szCs w:val="19"/>
        </w:rPr>
      </w:pPr>
      <w:r>
        <w:rPr>
          <w:rFonts w:ascii="Microsoft JhengHei" w:hAnsi="Microsoft JhengHei" w:eastAsia="Microsoft JhengHei" w:cs="Microsoft JhengHei"/>
          <w:spacing w:val="-1"/>
          <w:position w:val="14"/>
          <w:sz w:val="19"/>
          <w:szCs w:val="19"/>
        </w:rPr>
        <w:t>5. 本表填写内容与分项报价明细表不一致的，以分项报价明细表内容为准。</w:t>
      </w:r>
    </w:p>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宋体" w:hAnsi="宋体" w:eastAsia="宋体" w:cs="宋体"/>
          <w:spacing w:val="1"/>
          <w:sz w:val="19"/>
          <w:szCs w:val="19"/>
        </w:rPr>
      </w:pPr>
      <w:r>
        <w:rPr>
          <w:rFonts w:ascii="宋体" w:hAnsi="宋体" w:eastAsia="宋体" w:cs="宋体"/>
          <w:spacing w:val="1"/>
          <w:sz w:val="19"/>
          <w:szCs w:val="19"/>
        </w:rPr>
        <w:br w:type="page"/>
      </w:r>
    </w:p>
    <w:p>
      <w:pPr>
        <w:pStyle w:val="2"/>
        <w:spacing w:line="259" w:lineRule="auto"/>
      </w:pPr>
    </w:p>
    <w:p>
      <w:pPr>
        <w:spacing w:before="68" w:line="225" w:lineRule="auto"/>
        <w:jc w:val="center"/>
        <w:rPr>
          <w:rFonts w:ascii="宋体" w:hAnsi="宋体" w:eastAsia="宋体" w:cs="宋体"/>
          <w:sz w:val="21"/>
          <w:szCs w:val="21"/>
        </w:rPr>
      </w:pPr>
      <w:r>
        <w:rPr>
          <w:rFonts w:ascii="宋体" w:hAnsi="宋体" w:eastAsia="宋体" w:cs="宋体"/>
          <w:spacing w:val="16"/>
          <w:sz w:val="21"/>
          <w:szCs w:val="21"/>
        </w:rPr>
        <w:t>十</w:t>
      </w:r>
      <w:r>
        <w:rPr>
          <w:rFonts w:hint="eastAsia" w:ascii="宋体" w:hAnsi="宋体" w:eastAsia="宋体" w:cs="宋体"/>
          <w:spacing w:val="16"/>
          <w:sz w:val="21"/>
          <w:szCs w:val="21"/>
          <w:lang w:eastAsia="zh-CN"/>
        </w:rPr>
        <w:t>三</w:t>
      </w:r>
      <w:r>
        <w:rPr>
          <w:rFonts w:ascii="宋体" w:hAnsi="宋体" w:eastAsia="宋体" w:cs="宋体"/>
          <w:spacing w:val="16"/>
          <w:sz w:val="21"/>
          <w:szCs w:val="21"/>
        </w:rPr>
        <w:t>、项目组成人员一览表</w:t>
      </w:r>
    </w:p>
    <w:p>
      <w:pPr>
        <w:spacing w:line="157" w:lineRule="exact"/>
      </w:pP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911"/>
        <w:gridCol w:w="2398"/>
        <w:gridCol w:w="911"/>
        <w:gridCol w:w="2399"/>
        <w:gridCol w:w="1511"/>
        <w:gridCol w:w="1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5" w:type="dxa"/>
            <w:vAlign w:val="top"/>
          </w:tcPr>
          <w:p>
            <w:pPr>
              <w:pStyle w:val="8"/>
              <w:spacing w:before="88" w:line="223" w:lineRule="auto"/>
              <w:ind w:left="104"/>
            </w:pPr>
            <w:r>
              <w:rPr>
                <w:spacing w:val="-3"/>
              </w:rPr>
              <w:t>序号</w:t>
            </w:r>
          </w:p>
        </w:tc>
        <w:tc>
          <w:tcPr>
            <w:tcW w:w="911" w:type="dxa"/>
            <w:vAlign w:val="top"/>
          </w:tcPr>
          <w:p>
            <w:pPr>
              <w:pStyle w:val="8"/>
              <w:spacing w:before="89" w:line="221" w:lineRule="auto"/>
              <w:ind w:left="100"/>
            </w:pPr>
            <w:r>
              <w:rPr>
                <w:spacing w:val="-3"/>
              </w:rPr>
              <w:t>姓名</w:t>
            </w:r>
          </w:p>
        </w:tc>
        <w:tc>
          <w:tcPr>
            <w:tcW w:w="2398" w:type="dxa"/>
            <w:vAlign w:val="top"/>
          </w:tcPr>
          <w:p>
            <w:pPr>
              <w:pStyle w:val="8"/>
              <w:spacing w:before="88" w:line="221" w:lineRule="auto"/>
              <w:ind w:left="102"/>
            </w:pPr>
            <w:r>
              <w:t>本项目拟任职务</w:t>
            </w:r>
          </w:p>
        </w:tc>
        <w:tc>
          <w:tcPr>
            <w:tcW w:w="911" w:type="dxa"/>
            <w:vAlign w:val="top"/>
          </w:tcPr>
          <w:p>
            <w:pPr>
              <w:pStyle w:val="8"/>
              <w:spacing w:before="88" w:line="223" w:lineRule="auto"/>
              <w:ind w:left="108"/>
            </w:pPr>
            <w:r>
              <w:rPr>
                <w:spacing w:val="-5"/>
              </w:rPr>
              <w:t>学历</w:t>
            </w:r>
          </w:p>
        </w:tc>
        <w:tc>
          <w:tcPr>
            <w:tcW w:w="2399" w:type="dxa"/>
            <w:vAlign w:val="top"/>
          </w:tcPr>
          <w:p>
            <w:pPr>
              <w:pStyle w:val="8"/>
              <w:spacing w:before="89" w:line="221" w:lineRule="auto"/>
              <w:ind w:left="106"/>
            </w:pPr>
            <w:r>
              <w:t>职称或执业资格</w:t>
            </w:r>
          </w:p>
        </w:tc>
        <w:tc>
          <w:tcPr>
            <w:tcW w:w="1511" w:type="dxa"/>
            <w:vAlign w:val="top"/>
          </w:tcPr>
          <w:p>
            <w:pPr>
              <w:pStyle w:val="8"/>
              <w:spacing w:before="89" w:line="221" w:lineRule="auto"/>
              <w:ind w:left="112"/>
            </w:pPr>
            <w:r>
              <w:rPr>
                <w:spacing w:val="-2"/>
              </w:rPr>
              <w:t>身份证号</w:t>
            </w:r>
          </w:p>
        </w:tc>
        <w:tc>
          <w:tcPr>
            <w:tcW w:w="1517" w:type="dxa"/>
            <w:vAlign w:val="top"/>
          </w:tcPr>
          <w:p>
            <w:pPr>
              <w:pStyle w:val="8"/>
              <w:spacing w:before="89" w:line="223" w:lineRule="auto"/>
              <w:ind w:left="109"/>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05" w:type="dxa"/>
            <w:vAlign w:val="top"/>
          </w:tcPr>
          <w:p>
            <w:pPr>
              <w:spacing w:before="107"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911" w:type="dxa"/>
            <w:vAlign w:val="top"/>
          </w:tcPr>
          <w:p>
            <w:pPr>
              <w:rPr>
                <w:rFonts w:ascii="Arial"/>
                <w:sz w:val="21"/>
              </w:rPr>
            </w:pPr>
          </w:p>
        </w:tc>
        <w:tc>
          <w:tcPr>
            <w:tcW w:w="2398" w:type="dxa"/>
            <w:vAlign w:val="top"/>
          </w:tcPr>
          <w:p>
            <w:pPr>
              <w:rPr>
                <w:rFonts w:ascii="Arial"/>
                <w:sz w:val="21"/>
              </w:rPr>
            </w:pPr>
          </w:p>
        </w:tc>
        <w:tc>
          <w:tcPr>
            <w:tcW w:w="911" w:type="dxa"/>
            <w:vAlign w:val="top"/>
          </w:tcPr>
          <w:p>
            <w:pPr>
              <w:rPr>
                <w:rFonts w:ascii="Arial"/>
                <w:sz w:val="21"/>
              </w:rPr>
            </w:pPr>
          </w:p>
        </w:tc>
        <w:tc>
          <w:tcPr>
            <w:tcW w:w="2399" w:type="dxa"/>
            <w:vAlign w:val="top"/>
          </w:tcPr>
          <w:p>
            <w:pPr>
              <w:rPr>
                <w:rFonts w:ascii="Arial"/>
                <w:sz w:val="21"/>
              </w:rPr>
            </w:pPr>
          </w:p>
        </w:tc>
        <w:tc>
          <w:tcPr>
            <w:tcW w:w="1511" w:type="dxa"/>
            <w:vAlign w:val="top"/>
          </w:tcPr>
          <w:p>
            <w:pPr>
              <w:rPr>
                <w:rFonts w:ascii="Arial"/>
                <w:sz w:val="21"/>
              </w:rPr>
            </w:pPr>
          </w:p>
        </w:tc>
        <w:tc>
          <w:tcPr>
            <w:tcW w:w="15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05" w:type="dxa"/>
            <w:vAlign w:val="top"/>
          </w:tcPr>
          <w:p>
            <w:pPr>
              <w:spacing w:before="107"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911" w:type="dxa"/>
            <w:vAlign w:val="top"/>
          </w:tcPr>
          <w:p>
            <w:pPr>
              <w:rPr>
                <w:rFonts w:ascii="Arial"/>
                <w:sz w:val="21"/>
              </w:rPr>
            </w:pPr>
          </w:p>
        </w:tc>
        <w:tc>
          <w:tcPr>
            <w:tcW w:w="2398" w:type="dxa"/>
            <w:vAlign w:val="top"/>
          </w:tcPr>
          <w:p>
            <w:pPr>
              <w:rPr>
                <w:rFonts w:ascii="Arial"/>
                <w:sz w:val="21"/>
              </w:rPr>
            </w:pPr>
          </w:p>
        </w:tc>
        <w:tc>
          <w:tcPr>
            <w:tcW w:w="911" w:type="dxa"/>
            <w:vAlign w:val="top"/>
          </w:tcPr>
          <w:p>
            <w:pPr>
              <w:rPr>
                <w:rFonts w:ascii="Arial"/>
                <w:sz w:val="21"/>
              </w:rPr>
            </w:pPr>
          </w:p>
        </w:tc>
        <w:tc>
          <w:tcPr>
            <w:tcW w:w="2399" w:type="dxa"/>
            <w:vAlign w:val="top"/>
          </w:tcPr>
          <w:p>
            <w:pPr>
              <w:rPr>
                <w:rFonts w:ascii="Arial"/>
                <w:sz w:val="21"/>
              </w:rPr>
            </w:pPr>
          </w:p>
        </w:tc>
        <w:tc>
          <w:tcPr>
            <w:tcW w:w="1511" w:type="dxa"/>
            <w:vAlign w:val="top"/>
          </w:tcPr>
          <w:p>
            <w:pPr>
              <w:rPr>
                <w:rFonts w:ascii="Arial"/>
                <w:sz w:val="21"/>
              </w:rPr>
            </w:pPr>
          </w:p>
        </w:tc>
        <w:tc>
          <w:tcPr>
            <w:tcW w:w="15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905" w:type="dxa"/>
            <w:vAlign w:val="top"/>
          </w:tcPr>
          <w:p>
            <w:pPr>
              <w:spacing w:before="109"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911" w:type="dxa"/>
            <w:vAlign w:val="top"/>
          </w:tcPr>
          <w:p>
            <w:pPr>
              <w:rPr>
                <w:rFonts w:ascii="Arial"/>
                <w:sz w:val="21"/>
              </w:rPr>
            </w:pPr>
          </w:p>
        </w:tc>
        <w:tc>
          <w:tcPr>
            <w:tcW w:w="2398" w:type="dxa"/>
            <w:vAlign w:val="top"/>
          </w:tcPr>
          <w:p>
            <w:pPr>
              <w:rPr>
                <w:rFonts w:ascii="Arial"/>
                <w:sz w:val="21"/>
              </w:rPr>
            </w:pPr>
          </w:p>
        </w:tc>
        <w:tc>
          <w:tcPr>
            <w:tcW w:w="911" w:type="dxa"/>
            <w:vAlign w:val="top"/>
          </w:tcPr>
          <w:p>
            <w:pPr>
              <w:rPr>
                <w:rFonts w:ascii="Arial"/>
                <w:sz w:val="21"/>
              </w:rPr>
            </w:pPr>
          </w:p>
        </w:tc>
        <w:tc>
          <w:tcPr>
            <w:tcW w:w="2399" w:type="dxa"/>
            <w:vAlign w:val="top"/>
          </w:tcPr>
          <w:p>
            <w:pPr>
              <w:rPr>
                <w:rFonts w:ascii="Arial"/>
                <w:sz w:val="21"/>
              </w:rPr>
            </w:pPr>
          </w:p>
        </w:tc>
        <w:tc>
          <w:tcPr>
            <w:tcW w:w="1511" w:type="dxa"/>
            <w:vAlign w:val="top"/>
          </w:tcPr>
          <w:p>
            <w:pPr>
              <w:rPr>
                <w:rFonts w:ascii="Arial"/>
                <w:sz w:val="21"/>
              </w:rPr>
            </w:pPr>
          </w:p>
        </w:tc>
        <w:tc>
          <w:tcPr>
            <w:tcW w:w="151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5" w:type="dxa"/>
            <w:vAlign w:val="top"/>
          </w:tcPr>
          <w:p>
            <w:pPr>
              <w:spacing w:before="232" w:line="108" w:lineRule="exact"/>
              <w:ind w:left="1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p>
        </w:tc>
        <w:tc>
          <w:tcPr>
            <w:tcW w:w="911" w:type="dxa"/>
            <w:vAlign w:val="top"/>
          </w:tcPr>
          <w:p>
            <w:pPr>
              <w:rPr>
                <w:rFonts w:ascii="Arial"/>
                <w:sz w:val="21"/>
              </w:rPr>
            </w:pPr>
          </w:p>
        </w:tc>
        <w:tc>
          <w:tcPr>
            <w:tcW w:w="2398" w:type="dxa"/>
            <w:vAlign w:val="top"/>
          </w:tcPr>
          <w:p>
            <w:pPr>
              <w:rPr>
                <w:rFonts w:ascii="Arial"/>
                <w:sz w:val="21"/>
              </w:rPr>
            </w:pPr>
          </w:p>
        </w:tc>
        <w:tc>
          <w:tcPr>
            <w:tcW w:w="911" w:type="dxa"/>
            <w:vAlign w:val="top"/>
          </w:tcPr>
          <w:p>
            <w:pPr>
              <w:rPr>
                <w:rFonts w:ascii="Arial"/>
                <w:sz w:val="21"/>
              </w:rPr>
            </w:pPr>
          </w:p>
        </w:tc>
        <w:tc>
          <w:tcPr>
            <w:tcW w:w="2399" w:type="dxa"/>
            <w:vAlign w:val="top"/>
          </w:tcPr>
          <w:p>
            <w:pPr>
              <w:rPr>
                <w:rFonts w:ascii="Arial"/>
                <w:sz w:val="21"/>
              </w:rPr>
            </w:pPr>
          </w:p>
        </w:tc>
        <w:tc>
          <w:tcPr>
            <w:tcW w:w="1511" w:type="dxa"/>
            <w:vAlign w:val="top"/>
          </w:tcPr>
          <w:p>
            <w:pPr>
              <w:rPr>
                <w:rFonts w:ascii="Arial"/>
                <w:sz w:val="21"/>
              </w:rPr>
            </w:pPr>
          </w:p>
        </w:tc>
        <w:tc>
          <w:tcPr>
            <w:tcW w:w="1517" w:type="dxa"/>
            <w:vAlign w:val="top"/>
          </w:tcPr>
          <w:p>
            <w:pPr>
              <w:rPr>
                <w:rFonts w:ascii="Arial"/>
                <w:sz w:val="21"/>
              </w:rPr>
            </w:pPr>
          </w:p>
        </w:tc>
      </w:tr>
    </w:tbl>
    <w:p>
      <w:pPr>
        <w:spacing w:before="146" w:line="221" w:lineRule="auto"/>
        <w:rPr>
          <w:rFonts w:ascii="宋体" w:hAnsi="宋体" w:eastAsia="宋体" w:cs="宋体"/>
          <w:sz w:val="19"/>
          <w:szCs w:val="19"/>
        </w:rPr>
      </w:pPr>
      <w:r>
        <w:rPr>
          <w:rFonts w:ascii="宋体" w:hAnsi="宋体" w:eastAsia="宋体" w:cs="宋体"/>
          <w:spacing w:val="12"/>
          <w:sz w:val="19"/>
          <w:szCs w:val="19"/>
        </w:rPr>
        <w:t>按磋商文件要求在本表后附相关人员证书。</w:t>
      </w:r>
    </w:p>
    <w:p>
      <w:pPr>
        <w:spacing w:before="157" w:line="221" w:lineRule="auto"/>
        <w:ind w:left="393"/>
        <w:rPr>
          <w:rFonts w:ascii="宋体" w:hAnsi="宋体" w:eastAsia="宋体" w:cs="宋体"/>
          <w:sz w:val="19"/>
          <w:szCs w:val="19"/>
        </w:rPr>
      </w:pPr>
      <w:r>
        <w:rPr>
          <w:rFonts w:ascii="宋体" w:hAnsi="宋体" w:eastAsia="宋体" w:cs="宋体"/>
          <w:spacing w:val="-3"/>
          <w:sz w:val="19"/>
          <w:szCs w:val="19"/>
        </w:rPr>
        <w:t>说明：</w:t>
      </w:r>
    </w:p>
    <w:p>
      <w:pPr>
        <w:spacing w:before="157" w:line="384" w:lineRule="exact"/>
        <w:ind w:left="405"/>
        <w:rPr>
          <w:rFonts w:ascii="宋体" w:hAnsi="宋体" w:eastAsia="宋体" w:cs="宋体"/>
          <w:sz w:val="19"/>
          <w:szCs w:val="19"/>
        </w:rPr>
      </w:pPr>
      <w:r>
        <w:rPr>
          <w:rFonts w:ascii="Lucida Sans Unicode" w:hAnsi="Lucida Sans Unicode" w:eastAsia="Lucida Sans Unicode" w:cs="Lucida Sans Unicode"/>
          <w:spacing w:val="2"/>
          <w:position w:val="14"/>
          <w:sz w:val="19"/>
          <w:szCs w:val="19"/>
        </w:rPr>
        <w:t>1.</w:t>
      </w:r>
      <w:r>
        <w:rPr>
          <w:rFonts w:ascii="Lucida Sans Unicode" w:hAnsi="Lucida Sans Unicode" w:eastAsia="Lucida Sans Unicode" w:cs="Lucida Sans Unicode"/>
          <w:spacing w:val="-42"/>
          <w:position w:val="14"/>
          <w:sz w:val="19"/>
          <w:szCs w:val="19"/>
        </w:rPr>
        <w:t xml:space="preserve"> </w:t>
      </w:r>
      <w:r>
        <w:rPr>
          <w:rFonts w:ascii="Lucida Sans Unicode" w:hAnsi="Lucida Sans Unicode" w:eastAsia="Lucida Sans Unicode" w:cs="Lucida Sans Unicode"/>
          <w:spacing w:val="2"/>
          <w:position w:val="14"/>
          <w:sz w:val="19"/>
          <w:szCs w:val="19"/>
        </w:rPr>
        <w:t>“</w:t>
      </w:r>
      <w:r>
        <w:rPr>
          <w:rFonts w:ascii="宋体" w:hAnsi="宋体" w:eastAsia="宋体" w:cs="宋体"/>
          <w:spacing w:val="2"/>
          <w:position w:val="14"/>
          <w:sz w:val="19"/>
          <w:szCs w:val="19"/>
        </w:rPr>
        <w:t>本项目拟任职务</w:t>
      </w:r>
      <w:r>
        <w:rPr>
          <w:rFonts w:ascii="Lucida Sans Unicode" w:hAnsi="Lucida Sans Unicode" w:eastAsia="Lucida Sans Unicode" w:cs="Lucida Sans Unicode"/>
          <w:spacing w:val="2"/>
          <w:position w:val="14"/>
          <w:sz w:val="19"/>
          <w:szCs w:val="19"/>
        </w:rPr>
        <w:t>”</w:t>
      </w:r>
      <w:r>
        <w:rPr>
          <w:rFonts w:ascii="宋体" w:hAnsi="宋体" w:eastAsia="宋体" w:cs="宋体"/>
          <w:spacing w:val="2"/>
          <w:position w:val="14"/>
          <w:sz w:val="19"/>
          <w:szCs w:val="19"/>
        </w:rPr>
        <w:t>栏应包括：项目负责人、项目联系人、项目服务人员或技术人员等。</w:t>
      </w:r>
    </w:p>
    <w:p>
      <w:pPr>
        <w:spacing w:before="1" w:line="209" w:lineRule="auto"/>
        <w:ind w:left="398"/>
        <w:rPr>
          <w:rFonts w:ascii="宋体" w:hAnsi="宋体" w:eastAsia="宋体" w:cs="宋体"/>
          <w:spacing w:val="1"/>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如供应商中标，须按本表项目组成人员操作，不得随意更换。</w:t>
      </w:r>
    </w:p>
    <w:p>
      <w:pPr>
        <w:rPr>
          <w:rFonts w:ascii="宋体" w:hAnsi="宋体" w:eastAsia="宋体" w:cs="宋体"/>
          <w:spacing w:val="1"/>
          <w:sz w:val="19"/>
          <w:szCs w:val="19"/>
        </w:rPr>
      </w:pPr>
      <w:r>
        <w:rPr>
          <w:rFonts w:ascii="宋体" w:hAnsi="宋体" w:eastAsia="宋体" w:cs="宋体"/>
          <w:spacing w:val="1"/>
          <w:sz w:val="19"/>
          <w:szCs w:val="19"/>
        </w:rPr>
        <w:br w:type="page"/>
      </w:r>
    </w:p>
    <w:p>
      <w:pPr>
        <w:spacing w:before="42" w:line="225" w:lineRule="auto"/>
        <w:ind w:left="1657"/>
        <w:outlineLvl w:val="2"/>
        <w:rPr>
          <w:rFonts w:ascii="宋体" w:hAnsi="宋体" w:eastAsia="宋体" w:cs="宋体"/>
          <w:sz w:val="21"/>
          <w:szCs w:val="21"/>
        </w:rPr>
      </w:pPr>
      <w:r>
        <w:rPr>
          <w:rFonts w:ascii="宋体" w:hAnsi="宋体" w:eastAsia="宋体" w:cs="宋体"/>
          <w:spacing w:val="17"/>
          <w:sz w:val="21"/>
          <w:szCs w:val="21"/>
        </w:rPr>
        <w:t>十</w:t>
      </w:r>
      <w:r>
        <w:rPr>
          <w:rFonts w:hint="eastAsia" w:ascii="宋体" w:hAnsi="宋体" w:eastAsia="宋体" w:cs="宋体"/>
          <w:spacing w:val="17"/>
          <w:sz w:val="21"/>
          <w:szCs w:val="21"/>
          <w:lang w:eastAsia="zh-CN"/>
        </w:rPr>
        <w:t>四</w:t>
      </w:r>
      <w:r>
        <w:rPr>
          <w:rFonts w:ascii="宋体" w:hAnsi="宋体" w:eastAsia="宋体" w:cs="宋体"/>
          <w:spacing w:val="17"/>
          <w:sz w:val="21"/>
          <w:szCs w:val="21"/>
        </w:rPr>
        <w:t>、项目实施方案、质量保证及售后服务承诺等</w:t>
      </w:r>
    </w:p>
    <w:p>
      <w:pPr>
        <w:spacing w:before="124" w:line="221" w:lineRule="auto"/>
        <w:ind w:left="3504"/>
        <w:rPr>
          <w:rFonts w:ascii="宋体" w:hAnsi="宋体" w:eastAsia="宋体" w:cs="宋体"/>
          <w:sz w:val="19"/>
          <w:szCs w:val="19"/>
        </w:rPr>
      </w:pPr>
      <w:r>
        <w:rPr>
          <w:rFonts w:ascii="宋体" w:hAnsi="宋体" w:eastAsia="宋体" w:cs="宋体"/>
          <w:sz w:val="19"/>
          <w:szCs w:val="19"/>
        </w:rPr>
        <w:t>（内容和格式自拟）</w:t>
      </w:r>
    </w:p>
    <w:p>
      <w:pPr>
        <w:rPr>
          <w:rFonts w:ascii="宋体" w:hAnsi="宋体" w:eastAsia="宋体" w:cs="宋体"/>
          <w:sz w:val="19"/>
          <w:szCs w:val="19"/>
        </w:rPr>
      </w:pPr>
      <w:r>
        <w:rPr>
          <w:rFonts w:ascii="宋体" w:hAnsi="宋体" w:eastAsia="宋体" w:cs="宋体"/>
          <w:sz w:val="19"/>
          <w:szCs w:val="19"/>
        </w:rPr>
        <w:br w:type="page"/>
      </w:r>
    </w:p>
    <w:p>
      <w:pPr>
        <w:pStyle w:val="2"/>
        <w:spacing w:line="258" w:lineRule="auto"/>
      </w:pPr>
    </w:p>
    <w:p>
      <w:pPr>
        <w:spacing w:before="68" w:line="224" w:lineRule="auto"/>
        <w:jc w:val="center"/>
        <w:rPr>
          <w:rFonts w:ascii="宋体" w:hAnsi="宋体" w:eastAsia="宋体" w:cs="宋体"/>
          <w:sz w:val="21"/>
          <w:szCs w:val="21"/>
        </w:rPr>
      </w:pPr>
      <w:r>
        <w:rPr>
          <w:rFonts w:hint="eastAsia" w:ascii="宋体" w:hAnsi="宋体" w:eastAsia="宋体" w:cs="宋体"/>
          <w:spacing w:val="15"/>
          <w:sz w:val="21"/>
          <w:szCs w:val="21"/>
          <w:lang w:eastAsia="zh-CN"/>
        </w:rPr>
        <w:t>十五</w:t>
      </w:r>
      <w:r>
        <w:rPr>
          <w:rFonts w:ascii="宋体" w:hAnsi="宋体" w:eastAsia="宋体" w:cs="宋体"/>
          <w:spacing w:val="15"/>
          <w:sz w:val="21"/>
          <w:szCs w:val="21"/>
        </w:rPr>
        <w:t>、供应商业绩情况表</w:t>
      </w:r>
    </w:p>
    <w:p>
      <w:pPr>
        <w:spacing w:line="158" w:lineRule="exact"/>
      </w:pPr>
    </w:p>
    <w:tbl>
      <w:tblPr>
        <w:tblStyle w:val="7"/>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2290"/>
        <w:gridCol w:w="2290"/>
        <w:gridCol w:w="2291"/>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85" w:type="dxa"/>
            <w:vAlign w:val="top"/>
          </w:tcPr>
          <w:p>
            <w:pPr>
              <w:pStyle w:val="8"/>
              <w:spacing w:before="88" w:line="223" w:lineRule="auto"/>
              <w:ind w:left="104"/>
            </w:pPr>
            <w:r>
              <w:rPr>
                <w:spacing w:val="-3"/>
              </w:rPr>
              <w:t>序号</w:t>
            </w:r>
          </w:p>
        </w:tc>
        <w:tc>
          <w:tcPr>
            <w:tcW w:w="2290" w:type="dxa"/>
            <w:vAlign w:val="top"/>
          </w:tcPr>
          <w:p>
            <w:pPr>
              <w:pStyle w:val="8"/>
              <w:spacing w:before="89" w:line="221" w:lineRule="auto"/>
              <w:ind w:left="101"/>
            </w:pPr>
            <w:r>
              <w:rPr>
                <w:spacing w:val="-1"/>
              </w:rPr>
              <w:t>使用单位</w:t>
            </w:r>
          </w:p>
        </w:tc>
        <w:tc>
          <w:tcPr>
            <w:tcW w:w="2290" w:type="dxa"/>
            <w:vAlign w:val="top"/>
          </w:tcPr>
          <w:p>
            <w:pPr>
              <w:pStyle w:val="8"/>
              <w:spacing w:before="89" w:line="222" w:lineRule="auto"/>
              <w:ind w:left="102"/>
            </w:pPr>
            <w:r>
              <w:rPr>
                <w:spacing w:val="-1"/>
              </w:rPr>
              <w:t>业绩名称</w:t>
            </w:r>
          </w:p>
        </w:tc>
        <w:tc>
          <w:tcPr>
            <w:tcW w:w="2291" w:type="dxa"/>
            <w:vAlign w:val="top"/>
          </w:tcPr>
          <w:p>
            <w:pPr>
              <w:pStyle w:val="8"/>
              <w:spacing w:before="88" w:line="220" w:lineRule="auto"/>
              <w:ind w:left="106"/>
            </w:pPr>
            <w:r>
              <w:rPr>
                <w:spacing w:val="-1"/>
              </w:rPr>
              <w:t>合同总价</w:t>
            </w:r>
          </w:p>
        </w:tc>
        <w:tc>
          <w:tcPr>
            <w:tcW w:w="2296" w:type="dxa"/>
            <w:vAlign w:val="top"/>
          </w:tcPr>
          <w:p>
            <w:pPr>
              <w:pStyle w:val="8"/>
              <w:spacing w:before="89" w:line="223" w:lineRule="auto"/>
              <w:ind w:left="107"/>
            </w:pPr>
            <w:r>
              <w:rPr>
                <w:spacing w:val="-1"/>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385" w:type="dxa"/>
            <w:vAlign w:val="top"/>
          </w:tcPr>
          <w:p>
            <w:pPr>
              <w:spacing w:before="107"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2290" w:type="dxa"/>
            <w:vAlign w:val="top"/>
          </w:tcPr>
          <w:p>
            <w:pPr>
              <w:rPr>
                <w:rFonts w:ascii="Arial"/>
                <w:sz w:val="21"/>
              </w:rPr>
            </w:pPr>
          </w:p>
        </w:tc>
        <w:tc>
          <w:tcPr>
            <w:tcW w:w="2290" w:type="dxa"/>
            <w:vAlign w:val="top"/>
          </w:tcPr>
          <w:p>
            <w:pPr>
              <w:rPr>
                <w:rFonts w:ascii="Arial"/>
                <w:sz w:val="21"/>
              </w:rPr>
            </w:pPr>
          </w:p>
        </w:tc>
        <w:tc>
          <w:tcPr>
            <w:tcW w:w="2291" w:type="dxa"/>
            <w:vAlign w:val="top"/>
          </w:tcPr>
          <w:p>
            <w:pPr>
              <w:rPr>
                <w:rFonts w:ascii="Arial"/>
                <w:sz w:val="21"/>
              </w:rPr>
            </w:pPr>
          </w:p>
        </w:tc>
        <w:tc>
          <w:tcPr>
            <w:tcW w:w="2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385" w:type="dxa"/>
            <w:vAlign w:val="top"/>
          </w:tcPr>
          <w:p>
            <w:pPr>
              <w:spacing w:before="107"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2290" w:type="dxa"/>
            <w:vAlign w:val="top"/>
          </w:tcPr>
          <w:p>
            <w:pPr>
              <w:rPr>
                <w:rFonts w:ascii="Arial"/>
                <w:sz w:val="21"/>
              </w:rPr>
            </w:pPr>
          </w:p>
        </w:tc>
        <w:tc>
          <w:tcPr>
            <w:tcW w:w="2290" w:type="dxa"/>
            <w:vAlign w:val="top"/>
          </w:tcPr>
          <w:p>
            <w:pPr>
              <w:rPr>
                <w:rFonts w:ascii="Arial"/>
                <w:sz w:val="21"/>
              </w:rPr>
            </w:pPr>
          </w:p>
        </w:tc>
        <w:tc>
          <w:tcPr>
            <w:tcW w:w="2291" w:type="dxa"/>
            <w:vAlign w:val="top"/>
          </w:tcPr>
          <w:p>
            <w:pPr>
              <w:rPr>
                <w:rFonts w:ascii="Arial"/>
                <w:sz w:val="21"/>
              </w:rPr>
            </w:pPr>
          </w:p>
        </w:tc>
        <w:tc>
          <w:tcPr>
            <w:tcW w:w="2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385" w:type="dxa"/>
            <w:vAlign w:val="top"/>
          </w:tcPr>
          <w:p>
            <w:pPr>
              <w:spacing w:before="109"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2290" w:type="dxa"/>
            <w:vAlign w:val="top"/>
          </w:tcPr>
          <w:p>
            <w:pPr>
              <w:rPr>
                <w:rFonts w:ascii="Arial"/>
                <w:sz w:val="21"/>
              </w:rPr>
            </w:pPr>
          </w:p>
        </w:tc>
        <w:tc>
          <w:tcPr>
            <w:tcW w:w="2290" w:type="dxa"/>
            <w:vAlign w:val="top"/>
          </w:tcPr>
          <w:p>
            <w:pPr>
              <w:rPr>
                <w:rFonts w:ascii="Arial"/>
                <w:sz w:val="21"/>
              </w:rPr>
            </w:pPr>
          </w:p>
        </w:tc>
        <w:tc>
          <w:tcPr>
            <w:tcW w:w="2291" w:type="dxa"/>
            <w:vAlign w:val="top"/>
          </w:tcPr>
          <w:p>
            <w:pPr>
              <w:rPr>
                <w:rFonts w:ascii="Arial"/>
                <w:sz w:val="21"/>
              </w:rPr>
            </w:pPr>
          </w:p>
        </w:tc>
        <w:tc>
          <w:tcPr>
            <w:tcW w:w="2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385" w:type="dxa"/>
            <w:vAlign w:val="top"/>
          </w:tcPr>
          <w:p>
            <w:pPr>
              <w:spacing w:before="112"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2290" w:type="dxa"/>
            <w:vAlign w:val="top"/>
          </w:tcPr>
          <w:p>
            <w:pPr>
              <w:rPr>
                <w:rFonts w:ascii="Arial"/>
                <w:sz w:val="21"/>
              </w:rPr>
            </w:pPr>
          </w:p>
        </w:tc>
        <w:tc>
          <w:tcPr>
            <w:tcW w:w="2290" w:type="dxa"/>
            <w:vAlign w:val="top"/>
          </w:tcPr>
          <w:p>
            <w:pPr>
              <w:rPr>
                <w:rFonts w:ascii="Arial"/>
                <w:sz w:val="21"/>
              </w:rPr>
            </w:pPr>
          </w:p>
        </w:tc>
        <w:tc>
          <w:tcPr>
            <w:tcW w:w="2291" w:type="dxa"/>
            <w:vAlign w:val="top"/>
          </w:tcPr>
          <w:p>
            <w:pPr>
              <w:rPr>
                <w:rFonts w:ascii="Arial"/>
                <w:sz w:val="21"/>
              </w:rPr>
            </w:pPr>
          </w:p>
        </w:tc>
        <w:tc>
          <w:tcPr>
            <w:tcW w:w="2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85" w:type="dxa"/>
            <w:vAlign w:val="top"/>
          </w:tcPr>
          <w:p>
            <w:pPr>
              <w:spacing w:before="232" w:line="108" w:lineRule="exact"/>
              <w:ind w:left="120"/>
              <w:rPr>
                <w:rFonts w:ascii="Lucida Sans Unicode" w:hAnsi="Lucida Sans Unicode" w:eastAsia="Lucida Sans Unicode" w:cs="Lucida Sans Unicode"/>
                <w:sz w:val="19"/>
                <w:szCs w:val="19"/>
              </w:rPr>
            </w:pPr>
            <w:r>
              <w:rPr>
                <w:rFonts w:ascii="Lucida Sans Unicode" w:hAnsi="Lucida Sans Unicode" w:eastAsia="Lucida Sans Unicode" w:cs="Lucida Sans Unicode"/>
                <w:position w:val="2"/>
                <w:sz w:val="19"/>
                <w:szCs w:val="19"/>
              </w:rPr>
              <w:t>…</w:t>
            </w:r>
          </w:p>
        </w:tc>
        <w:tc>
          <w:tcPr>
            <w:tcW w:w="2290" w:type="dxa"/>
            <w:vAlign w:val="top"/>
          </w:tcPr>
          <w:p>
            <w:pPr>
              <w:rPr>
                <w:rFonts w:ascii="Arial"/>
                <w:sz w:val="21"/>
              </w:rPr>
            </w:pPr>
          </w:p>
        </w:tc>
        <w:tc>
          <w:tcPr>
            <w:tcW w:w="2290" w:type="dxa"/>
            <w:vAlign w:val="top"/>
          </w:tcPr>
          <w:p>
            <w:pPr>
              <w:rPr>
                <w:rFonts w:ascii="Arial"/>
                <w:sz w:val="21"/>
              </w:rPr>
            </w:pPr>
          </w:p>
        </w:tc>
        <w:tc>
          <w:tcPr>
            <w:tcW w:w="2291" w:type="dxa"/>
            <w:vAlign w:val="top"/>
          </w:tcPr>
          <w:p>
            <w:pPr>
              <w:rPr>
                <w:rFonts w:ascii="Arial"/>
                <w:sz w:val="21"/>
              </w:rPr>
            </w:pPr>
          </w:p>
        </w:tc>
        <w:tc>
          <w:tcPr>
            <w:tcW w:w="2296" w:type="dxa"/>
            <w:vAlign w:val="top"/>
          </w:tcPr>
          <w:p>
            <w:pPr>
              <w:rPr>
                <w:rFonts w:ascii="Arial"/>
                <w:sz w:val="21"/>
              </w:rPr>
            </w:pPr>
          </w:p>
        </w:tc>
      </w:tr>
    </w:tbl>
    <w:p>
      <w:pPr>
        <w:spacing w:before="147" w:line="221" w:lineRule="auto"/>
        <w:ind w:left="3026"/>
        <w:rPr>
          <w:rFonts w:ascii="宋体" w:hAnsi="宋体" w:eastAsia="宋体" w:cs="宋体"/>
          <w:spacing w:val="12"/>
          <w:sz w:val="19"/>
          <w:szCs w:val="19"/>
        </w:rPr>
      </w:pPr>
      <w:r>
        <w:rPr>
          <w:rFonts w:ascii="宋体" w:hAnsi="宋体" w:eastAsia="宋体" w:cs="宋体"/>
          <w:spacing w:val="12"/>
          <w:sz w:val="19"/>
          <w:szCs w:val="19"/>
        </w:rPr>
        <w:t>供应商根据上述业绩情况后附销售或服务合同复印件。</w:t>
      </w:r>
    </w:p>
    <w:p>
      <w:pPr>
        <w:rPr>
          <w:rFonts w:ascii="宋体" w:hAnsi="宋体" w:eastAsia="宋体" w:cs="宋体"/>
          <w:spacing w:val="12"/>
          <w:sz w:val="19"/>
          <w:szCs w:val="19"/>
        </w:rPr>
      </w:pPr>
      <w:r>
        <w:rPr>
          <w:rFonts w:ascii="宋体" w:hAnsi="宋体" w:eastAsia="宋体" w:cs="宋体"/>
          <w:spacing w:val="12"/>
          <w:sz w:val="19"/>
          <w:szCs w:val="19"/>
        </w:rPr>
        <w:br w:type="page"/>
      </w:r>
    </w:p>
    <w:p>
      <w:pPr>
        <w:pStyle w:val="2"/>
        <w:spacing w:line="258" w:lineRule="auto"/>
      </w:pPr>
    </w:p>
    <w:p>
      <w:pPr>
        <w:spacing w:before="68" w:line="224" w:lineRule="auto"/>
        <w:jc w:val="center"/>
        <w:rPr>
          <w:rFonts w:ascii="宋体" w:hAnsi="宋体" w:eastAsia="宋体" w:cs="宋体"/>
          <w:sz w:val="21"/>
          <w:szCs w:val="21"/>
        </w:rPr>
      </w:pPr>
      <w:r>
        <w:rPr>
          <w:rFonts w:hint="eastAsia" w:ascii="宋体" w:hAnsi="宋体" w:eastAsia="宋体" w:cs="宋体"/>
          <w:spacing w:val="15"/>
          <w:sz w:val="21"/>
          <w:szCs w:val="21"/>
          <w:lang w:eastAsia="zh-CN"/>
        </w:rPr>
        <w:t>十六</w:t>
      </w:r>
      <w:r>
        <w:rPr>
          <w:rFonts w:ascii="宋体" w:hAnsi="宋体" w:eastAsia="宋体" w:cs="宋体"/>
          <w:spacing w:val="15"/>
          <w:sz w:val="21"/>
          <w:szCs w:val="21"/>
        </w:rPr>
        <w:t>、其他证明材料</w:t>
      </w:r>
    </w:p>
    <w:p>
      <w:pPr>
        <w:spacing w:before="125" w:line="385" w:lineRule="exact"/>
        <w:ind w:left="7"/>
        <w:rPr>
          <w:rFonts w:ascii="Lucida Sans Unicode" w:hAnsi="Lucida Sans Unicode" w:eastAsia="Lucida Sans Unicode" w:cs="Lucida Sans Unicode"/>
          <w:position w:val="14"/>
          <w:sz w:val="19"/>
          <w:szCs w:val="19"/>
        </w:rPr>
      </w:pPr>
    </w:p>
    <w:p>
      <w:pPr>
        <w:spacing w:before="125" w:line="385" w:lineRule="exact"/>
        <w:ind w:left="7"/>
        <w:rPr>
          <w:rFonts w:ascii="宋体" w:hAnsi="宋体" w:eastAsia="宋体" w:cs="宋体"/>
          <w:sz w:val="19"/>
          <w:szCs w:val="19"/>
        </w:rPr>
      </w:pPr>
      <w:r>
        <w:rPr>
          <w:rFonts w:ascii="Lucida Sans Unicode" w:hAnsi="Lucida Sans Unicode" w:eastAsia="Lucida Sans Unicode" w:cs="Lucida Sans Unicode"/>
          <w:position w:val="14"/>
          <w:sz w:val="19"/>
          <w:szCs w:val="19"/>
        </w:rPr>
        <w:t>1.</w:t>
      </w:r>
      <w:r>
        <w:rPr>
          <w:rFonts w:ascii="宋体" w:hAnsi="宋体" w:eastAsia="宋体" w:cs="宋体"/>
          <w:position w:val="14"/>
          <w:sz w:val="19"/>
          <w:szCs w:val="19"/>
        </w:rPr>
        <w:t>磋商文件要求提供的其他资料。</w:t>
      </w:r>
    </w:p>
    <w:p>
      <w:pPr>
        <w:spacing w:before="1" w:line="209" w:lineRule="auto"/>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供应商认为需提供的其他资料。</w:t>
      </w:r>
    </w:p>
    <w:p>
      <w:pPr>
        <w:spacing w:before="147" w:line="221" w:lineRule="auto"/>
        <w:rPr>
          <w:rFonts w:ascii="宋体" w:hAnsi="宋体" w:eastAsia="宋体" w:cs="宋体"/>
          <w:spacing w:val="12"/>
          <w:sz w:val="19"/>
          <w:szCs w:val="19"/>
        </w:rPr>
      </w:pPr>
    </w:p>
    <w:p>
      <w:pPr>
        <w:spacing w:before="124" w:line="221" w:lineRule="auto"/>
        <w:ind w:left="3504"/>
        <w:rPr>
          <w:rFonts w:ascii="宋体" w:hAnsi="宋体" w:eastAsia="宋体" w:cs="宋体"/>
          <w:sz w:val="19"/>
          <w:szCs w:val="19"/>
        </w:rPr>
      </w:pPr>
    </w:p>
    <w:p>
      <w:pPr>
        <w:spacing w:before="1" w:line="209" w:lineRule="auto"/>
        <w:rPr>
          <w:rFonts w:ascii="宋体" w:hAnsi="宋体" w:eastAsia="宋体" w:cs="宋体"/>
          <w:spacing w:val="1"/>
          <w:sz w:val="19"/>
          <w:szCs w:val="19"/>
        </w:rPr>
      </w:pPr>
    </w:p>
    <w:p>
      <w:pPr>
        <w:spacing w:before="125" w:line="188" w:lineRule="auto"/>
        <w:rPr>
          <w:rFonts w:ascii="宋体" w:hAnsi="宋体" w:eastAsia="宋体" w:cs="宋体"/>
          <w:spacing w:val="1"/>
          <w:sz w:val="19"/>
          <w:szCs w:val="19"/>
        </w:rPr>
      </w:pPr>
    </w:p>
    <w:p>
      <w:pPr>
        <w:spacing w:before="157" w:line="221" w:lineRule="auto"/>
        <w:rPr>
          <w:rFonts w:ascii="宋体" w:hAnsi="宋体" w:eastAsia="宋体" w:cs="宋体"/>
          <w:spacing w:val="-4"/>
          <w:sz w:val="19"/>
          <w:szCs w:val="19"/>
        </w:rPr>
      </w:pPr>
    </w:p>
    <w:p>
      <w:pPr>
        <w:jc w:val="both"/>
        <w:rPr>
          <w:rFonts w:ascii="宋体" w:hAnsi="宋体" w:eastAsia="宋体" w:cs="宋体"/>
          <w:sz w:val="19"/>
          <w:szCs w:val="19"/>
        </w:rPr>
      </w:pPr>
    </w:p>
    <w:sect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466AE"/>
    <w:multiLevelType w:val="singleLevel"/>
    <w:tmpl w:val="D45466AE"/>
    <w:lvl w:ilvl="0" w:tentative="0">
      <w:start w:val="1"/>
      <w:numFmt w:val="chineseCounting"/>
      <w:suff w:val="nothing"/>
      <w:lvlText w:val="%1、"/>
      <w:lvlJc w:val="left"/>
      <w:rPr>
        <w:rFonts w:hint="eastAsia"/>
      </w:rPr>
    </w:lvl>
  </w:abstractNum>
  <w:abstractNum w:abstractNumId="1">
    <w:nsid w:val="41FB1AA9"/>
    <w:multiLevelType w:val="singleLevel"/>
    <w:tmpl w:val="41FB1AA9"/>
    <w:lvl w:ilvl="0" w:tentative="0">
      <w:start w:val="1"/>
      <w:numFmt w:val="decimal"/>
      <w:lvlText w:val="%1."/>
      <w:lvlJc w:val="left"/>
      <w:pPr>
        <w:tabs>
          <w:tab w:val="left" w:pos="312"/>
        </w:tabs>
      </w:pPr>
    </w:lvl>
  </w:abstractNum>
  <w:abstractNum w:abstractNumId="2">
    <w:nsid w:val="69E2577E"/>
    <w:multiLevelType w:val="singleLevel"/>
    <w:tmpl w:val="69E2577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Yzk5NTQ4ZTBlYWM3NTEwZmRjODE1MjNlM2Y3YTMifQ=="/>
  </w:docVars>
  <w:rsids>
    <w:rsidRoot w:val="6C8C5BFF"/>
    <w:rsid w:val="0BF45F4F"/>
    <w:rsid w:val="0D2275DD"/>
    <w:rsid w:val="0E0152ED"/>
    <w:rsid w:val="12130541"/>
    <w:rsid w:val="13390EFF"/>
    <w:rsid w:val="1CFD4D4B"/>
    <w:rsid w:val="232A1F8D"/>
    <w:rsid w:val="24E63D73"/>
    <w:rsid w:val="3ACC4E5D"/>
    <w:rsid w:val="47251A63"/>
    <w:rsid w:val="47394A4E"/>
    <w:rsid w:val="48A05506"/>
    <w:rsid w:val="50940133"/>
    <w:rsid w:val="58C034C4"/>
    <w:rsid w:val="5F9F5213"/>
    <w:rsid w:val="610F087F"/>
    <w:rsid w:val="66BA1556"/>
    <w:rsid w:val="6C8C5BFF"/>
    <w:rsid w:val="73D6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14592</Words>
  <Characters>15006</Characters>
  <Lines>0</Lines>
  <Paragraphs>0</Paragraphs>
  <TotalTime>95</TotalTime>
  <ScaleCrop>false</ScaleCrop>
  <LinksUpToDate>false</LinksUpToDate>
  <CharactersWithSpaces>16071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2023-05-05T03:15:00Z</dcterms:created>
  <dc:creator>不忘初心</dc:creator>
  <cp:lastModifiedBy>甲壳虫</cp:lastModifiedBy>
  <dcterms:modified xsi:type="dcterms:W3CDTF">2023-08-21T03:12:32Z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B1159BF1A5EF4BC7AC8AB8B1F8ABBE4F_13</vt:lpwstr>
  </property>
</Properties>
</file>