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2028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7757441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社会组织年检结论评定</w:t>
      </w:r>
      <w:bookmarkStart w:id="0" w:name="_GoBack"/>
      <w:bookmarkEnd w:id="0"/>
    </w:p>
    <w:p w14:paraId="5457E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社会组织内部管理规范，严格按照章程进行内部治理和开展活动，未发现存在违反有关法规政策规定的行为，年检结论确定为“合格”。</w:t>
      </w:r>
    </w:p>
    <w:p w14:paraId="4DB6F6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社会组织有下列情形，情节较轻的，年检结论确定为“基本合格”；情节严重、影响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劣的，年检结论确定为“不合格”：</w:t>
      </w:r>
    </w:p>
    <w:p w14:paraId="7A77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（一）社会团体：</w:t>
      </w:r>
    </w:p>
    <w:p w14:paraId="2BF5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1.未按规定建立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党组织或开展党建工作的；</w:t>
      </w:r>
    </w:p>
    <w:p w14:paraId="010A1F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写入章程的；</w:t>
      </w:r>
    </w:p>
    <w:p w14:paraId="2EE7B9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年度未按照章程规定召开会员（代表）大会、理事会、常务理事会的；</w:t>
      </w:r>
    </w:p>
    <w:p w14:paraId="13B34A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无特殊情况，未按照章程规定按期换届的；</w:t>
      </w:r>
    </w:p>
    <w:p w14:paraId="604364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5.主要负责人违反规定超龄、超届任职的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22704F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6.未按照规定办理变更登记、章程核准、负责人备案手续的；</w:t>
      </w:r>
    </w:p>
    <w:p w14:paraId="6BFEFC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7.超出章程规定的宗旨和业务范围开展活动的；</w:t>
      </w:r>
    </w:p>
    <w:p w14:paraId="427C67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年度未正常开展业务活动的；</w:t>
      </w:r>
    </w:p>
    <w:p w14:paraId="3004A4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9.未按规定设立或者管理办事机构、分支机构、代表机构、实体机构的；</w:t>
      </w:r>
    </w:p>
    <w:p w14:paraId="2CEA65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未按规定制定、修改会费标准的；</w:t>
      </w:r>
    </w:p>
    <w:p w14:paraId="634A98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11.违反社会组织管理规定收取费用的；</w:t>
      </w:r>
    </w:p>
    <w:p w14:paraId="75EB92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财务管理或资金、资产使用存在违规情形的；</w:t>
      </w:r>
    </w:p>
    <w:p w14:paraId="127259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违反规定开展评比达标表彰活动的；</w:t>
      </w:r>
    </w:p>
    <w:p w14:paraId="3D79C8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14.不具备法律法规规定社会团体法人设立条件的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03C65D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年度工作报告书隐瞒真实情况，弄虚作假的；</w:t>
      </w:r>
    </w:p>
    <w:p w14:paraId="6934F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16.报送年检材料不符合要求且未及时补正的；</w:t>
      </w:r>
    </w:p>
    <w:p w14:paraId="4C6132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17.不按规定接受或配合登记管理机关监督检查的；</w:t>
      </w:r>
    </w:p>
    <w:p w14:paraId="147EB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18.2024年度发生违法违规事项被登记管理机关给予行政处罚的；</w:t>
      </w:r>
    </w:p>
    <w:p w14:paraId="2F99A5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19.牵头成立非法社会组织或者与非法社会组织开展活动的；</w:t>
      </w:r>
    </w:p>
    <w:p w14:paraId="73412D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未遵守非营利活动准则的；</w:t>
      </w:r>
    </w:p>
    <w:p w14:paraId="711338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其他违反国家法律法规政策规定和社会团体章程行为的。</w:t>
      </w:r>
    </w:p>
    <w:p w14:paraId="01EE7B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（二）民办非企业单位、基金会：</w:t>
      </w:r>
    </w:p>
    <w:p w14:paraId="515FD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1.应建未建党组织的；</w:t>
      </w:r>
    </w:p>
    <w:p w14:paraId="49DDA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139ED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3.不具备法律规定民办非企业单位、基金会法人基本条件的，包括没有与其业务活动相适应的从业人员、年末净资产为负数等情形；</w:t>
      </w:r>
    </w:p>
    <w:p w14:paraId="43601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4.未遵守非营利活动准则的；</w:t>
      </w:r>
    </w:p>
    <w:p w14:paraId="2740D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5.违反规定使用登记证书、印章或者财务凭证的；</w:t>
      </w:r>
    </w:p>
    <w:p w14:paraId="502FF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6.未开展业务活动的；</w:t>
      </w:r>
    </w:p>
    <w:p w14:paraId="7C510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7.不按照章程规定进行活动的，包括超出章程规定的宗旨和业务范围开展活动、未按照章程规定召开理事会或未按期进行理事、监事换届等情形；</w:t>
      </w:r>
    </w:p>
    <w:p w14:paraId="7CC94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8.无固定住所或必要活动场所的；</w:t>
      </w:r>
    </w:p>
    <w:p w14:paraId="6D352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9.内部管理混乱，不能正常开展活动的；</w:t>
      </w:r>
    </w:p>
    <w:p w14:paraId="2FF80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10.拒不接受或者不按照规定接受登记管理机关监督检查或年检的；</w:t>
      </w:r>
    </w:p>
    <w:p w14:paraId="2B573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11.不按照规定办理变更登记，修改章程未按规定核准备案的；</w:t>
      </w:r>
    </w:p>
    <w:p w14:paraId="24C20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12.财务制度不健全，资金来源和使用违反有关规定的；</w:t>
      </w:r>
    </w:p>
    <w:p w14:paraId="702D3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13.净资产低于国家有关行业主管部门规定的最低标准的；</w:t>
      </w:r>
    </w:p>
    <w:p w14:paraId="27DC0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14.侵占、私分、挪用民办非企业单位、基金会的资产或者所接受的捐赠、资助的；</w:t>
      </w:r>
    </w:p>
    <w:p w14:paraId="2AEAB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15.违反国家有关规定收取费用、筹集资金或者接受使用捐赠、资助的；</w:t>
      </w:r>
    </w:p>
    <w:p w14:paraId="7EE0A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16.年检中隐瞒真实情况，弄虚作假的；</w:t>
      </w:r>
    </w:p>
    <w:p w14:paraId="5B91A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17.未按时报送符合要求的年检材料，或者未按照登记管理机关要求对问题进行整改的；</w:t>
      </w:r>
    </w:p>
    <w:p w14:paraId="5DF40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18.负责人未经登记管理机关批准超龄、超届任职的，或者未按照规定办理负责人备案的；</w:t>
      </w:r>
    </w:p>
    <w:p w14:paraId="3DF97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19.其他违反国家法律法规政策规定和民办非企业单位、基金会章程行为的。</w:t>
      </w:r>
    </w:p>
    <w:p w14:paraId="6C792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BE2DF-8424-4EA6-B4DD-2FB62B0979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C8BDCF-2F69-4DCB-AD88-EA17E39641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B58C31-5B8E-4222-8EE4-939D7AFB11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271B5C-541C-482D-A025-DDA5DB2CBF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3DB577C8"/>
    <w:rsid w:val="0E510850"/>
    <w:rsid w:val="1DE15510"/>
    <w:rsid w:val="24175B13"/>
    <w:rsid w:val="241F1A4B"/>
    <w:rsid w:val="29E1523F"/>
    <w:rsid w:val="39E40AAC"/>
    <w:rsid w:val="3A2C29A3"/>
    <w:rsid w:val="3DB577C8"/>
    <w:rsid w:val="76D838F8"/>
    <w:rsid w:val="7C0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1275</Words>
  <Characters>1349</Characters>
  <Lines>0</Lines>
  <Paragraphs>0</Paragraphs>
  <TotalTime>13</TotalTime>
  <ScaleCrop>false</ScaleCrop>
  <LinksUpToDate>false</LinksUpToDate>
  <CharactersWithSpaces>1349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2023-01-29T07:23:00Z</dcterms:created>
  <dc:creator>寒冰</dc:creator>
  <cp:lastModifiedBy>xinjiele</cp:lastModifiedBy>
  <cp:lastPrinted>2025-03-03T06:51:37Z</cp:lastPrinted>
  <dcterms:modified xsi:type="dcterms:W3CDTF">2025-03-03T06:51:39Z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EABDE04B470A418984FFCF615C6B1D24</vt:lpwstr>
  </property>
  <property fmtid="{D5CDD505-2E9C-101B-9397-08002B2CF9AE}" pid="4" name="KSOTemplateDocerSaveRecord">
    <vt:lpwstr>eyJoZGlkIjoiMjlmNzU5NDk1NTExMmNmODNkZWQzNGYzODZjYzMzZDcifQ==</vt:lpwstr>
  </property>
</Properties>
</file>